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B56F4" w14:textId="77777777" w:rsidR="000F1E91" w:rsidRPr="000F1E91" w:rsidRDefault="000F1E91" w:rsidP="000F1E91">
      <w:pPr>
        <w:tabs>
          <w:tab w:val="center" w:pos="4536"/>
          <w:tab w:val="right" w:pos="7938"/>
          <w:tab w:val="right" w:pos="9639"/>
        </w:tabs>
        <w:spacing w:after="0" w:line="256" w:lineRule="auto"/>
        <w:ind w:right="2"/>
        <w:rPr>
          <w:rFonts w:ascii="Arial" w:hAnsi="Arial" w:cs="Arial"/>
          <w:b/>
          <w:bCs/>
          <w:kern w:val="0"/>
          <w:szCs w:val="18"/>
          <w14:ligatures w14:val="none"/>
        </w:rPr>
      </w:pPr>
      <w:bookmarkStart w:id="0" w:name="_Hlk145670493"/>
      <w:r w:rsidRPr="000F1E91">
        <w:rPr>
          <w:rFonts w:ascii="Arial" w:hAnsi="Arial" w:cs="Arial"/>
          <w:b/>
          <w:bCs/>
          <w:kern w:val="0"/>
          <w:szCs w:val="18"/>
          <w14:ligatures w14:val="none"/>
        </w:rPr>
        <w:t>3GPP TSG RAN WG1 #116-</w:t>
      </w:r>
      <w:r w:rsidRPr="000F1E91">
        <w:rPr>
          <w:rFonts w:ascii="Arial" w:hAnsi="Arial" w:cs="Arial" w:hint="eastAsia"/>
          <w:b/>
          <w:bCs/>
          <w:kern w:val="0"/>
          <w:szCs w:val="18"/>
          <w:lang w:eastAsia="ko-KR"/>
          <w14:ligatures w14:val="none"/>
        </w:rPr>
        <w:t>b</w:t>
      </w:r>
      <w:r w:rsidRPr="000F1E91">
        <w:rPr>
          <w:rFonts w:ascii="Arial" w:hAnsi="Arial" w:cs="Arial"/>
          <w:b/>
          <w:bCs/>
          <w:kern w:val="0"/>
          <w:szCs w:val="18"/>
          <w:lang w:eastAsia="ko-KR"/>
          <w14:ligatures w14:val="none"/>
        </w:rPr>
        <w:t>is</w:t>
      </w:r>
      <w:r w:rsidRPr="000F1E91">
        <w:rPr>
          <w:rFonts w:ascii="Arial" w:hAnsi="Arial" w:cs="Arial"/>
          <w:b/>
          <w:bCs/>
          <w:kern w:val="0"/>
          <w:szCs w:val="18"/>
          <w14:ligatures w14:val="none"/>
        </w:rPr>
        <w:tab/>
      </w:r>
      <w:r w:rsidRPr="000F1E91">
        <w:rPr>
          <w:rFonts w:ascii="Arial" w:hAnsi="Arial" w:cs="Arial"/>
          <w:b/>
          <w:bCs/>
          <w:kern w:val="0"/>
          <w:szCs w:val="18"/>
          <w14:ligatures w14:val="none"/>
        </w:rPr>
        <w:tab/>
      </w:r>
      <w:r w:rsidRPr="000F1E91">
        <w:rPr>
          <w:rFonts w:ascii="Arial" w:hAnsi="Arial" w:cs="Arial"/>
          <w:b/>
          <w:bCs/>
          <w:kern w:val="0"/>
          <w:szCs w:val="18"/>
          <w14:ligatures w14:val="none"/>
        </w:rPr>
        <w:tab/>
        <w:t>R1-</w:t>
      </w:r>
      <w:r w:rsidRPr="000F1E91">
        <w:t xml:space="preserve"> </w:t>
      </w:r>
      <w:r w:rsidRPr="000F1E91">
        <w:rPr>
          <w:rFonts w:ascii="Arial" w:hAnsi="Arial" w:cs="Arial"/>
          <w:b/>
          <w:bCs/>
          <w:kern w:val="0"/>
          <w:szCs w:val="18"/>
          <w14:ligatures w14:val="none"/>
        </w:rPr>
        <w:t>2405168</w:t>
      </w:r>
    </w:p>
    <w:p w14:paraId="7313CB78" w14:textId="77777777" w:rsidR="000F1E91" w:rsidRPr="000F1E91" w:rsidRDefault="000F1E91" w:rsidP="000F1E91">
      <w:pPr>
        <w:tabs>
          <w:tab w:val="center" w:pos="4536"/>
          <w:tab w:val="right" w:pos="9072"/>
        </w:tabs>
        <w:spacing w:after="0" w:line="256" w:lineRule="auto"/>
        <w:rPr>
          <w:rFonts w:ascii="Arial" w:eastAsia="MS Mincho" w:hAnsi="Arial" w:cs="Arial"/>
          <w:b/>
          <w:bCs/>
          <w:kern w:val="0"/>
          <w:szCs w:val="18"/>
          <w:lang w:eastAsia="ja-JP"/>
          <w14:ligatures w14:val="none"/>
        </w:rPr>
      </w:pPr>
      <w:r w:rsidRPr="000F1E91">
        <w:rPr>
          <w:rFonts w:ascii="Arial" w:eastAsia="MS Mincho" w:hAnsi="Arial" w:cs="Arial"/>
          <w:b/>
          <w:bCs/>
          <w:kern w:val="0"/>
          <w:szCs w:val="18"/>
          <w:lang w:eastAsia="ja-JP"/>
          <w14:ligatures w14:val="none"/>
        </w:rPr>
        <w:t>Fukuoka, Japan, May 20</w:t>
      </w:r>
      <w:r w:rsidRPr="000F1E91">
        <w:rPr>
          <w:rFonts w:ascii="Malgun Gothic" w:eastAsia="Malgun Gothic" w:hAnsi="Malgun Gothic" w:cs="Malgun Gothic" w:hint="eastAsia"/>
          <w:b/>
          <w:bCs/>
          <w:kern w:val="0"/>
          <w:szCs w:val="18"/>
          <w:vertAlign w:val="superscript"/>
          <w:lang w:eastAsia="ko-KR"/>
          <w14:ligatures w14:val="none"/>
        </w:rPr>
        <w:t>th</w:t>
      </w:r>
      <w:r w:rsidRPr="000F1E91">
        <w:rPr>
          <w:rFonts w:ascii="Arial" w:eastAsia="MS Mincho" w:hAnsi="Arial" w:cs="Arial"/>
          <w:b/>
          <w:bCs/>
          <w:kern w:val="0"/>
          <w:szCs w:val="18"/>
          <w:lang w:eastAsia="ja-JP"/>
          <w14:ligatures w14:val="none"/>
        </w:rPr>
        <w:t xml:space="preserve"> </w:t>
      </w:r>
      <w:r w:rsidRPr="000F1E91">
        <w:rPr>
          <w:rFonts w:ascii="Arial" w:hAnsi="Arial" w:cs="Arial"/>
          <w:b/>
          <w:bCs/>
          <w:kern w:val="0"/>
          <w:szCs w:val="18"/>
          <w14:ligatures w14:val="none"/>
        </w:rPr>
        <w:t>– 24</w:t>
      </w:r>
      <w:r w:rsidRPr="000F1E91">
        <w:rPr>
          <w:rFonts w:ascii="Arial" w:hAnsi="Arial" w:cs="Arial" w:hint="eastAsia"/>
          <w:b/>
          <w:bCs/>
          <w:kern w:val="0"/>
          <w:szCs w:val="18"/>
          <w:vertAlign w:val="superscript"/>
          <w:lang w:eastAsia="ko-KR"/>
          <w14:ligatures w14:val="none"/>
        </w:rPr>
        <w:t>t</w:t>
      </w:r>
      <w:r w:rsidRPr="000F1E91">
        <w:rPr>
          <w:rFonts w:ascii="Arial" w:hAnsi="Arial" w:cs="Arial"/>
          <w:b/>
          <w:bCs/>
          <w:kern w:val="0"/>
          <w:szCs w:val="18"/>
          <w:vertAlign w:val="superscript"/>
          <w:lang w:eastAsia="ko-KR"/>
          <w14:ligatures w14:val="none"/>
        </w:rPr>
        <w:t>h</w:t>
      </w:r>
      <w:r w:rsidRPr="000F1E91">
        <w:rPr>
          <w:rFonts w:ascii="Arial" w:eastAsia="MS Mincho" w:hAnsi="Arial" w:cs="Arial"/>
          <w:b/>
          <w:bCs/>
          <w:kern w:val="0"/>
          <w:szCs w:val="18"/>
          <w:lang w:eastAsia="ja-JP"/>
          <w14:ligatures w14:val="none"/>
        </w:rPr>
        <w:t>, 2024</w:t>
      </w:r>
    </w:p>
    <w:bookmarkEnd w:id="0"/>
    <w:p w14:paraId="5971ABF6" w14:textId="77777777" w:rsidR="000F1E91" w:rsidRPr="000F1E91" w:rsidRDefault="000F1E91" w:rsidP="000F1E91">
      <w:pPr>
        <w:tabs>
          <w:tab w:val="left" w:pos="3421"/>
        </w:tabs>
        <w:spacing w:after="0" w:line="256" w:lineRule="auto"/>
        <w:rPr>
          <w:rFonts w:ascii="Times New Roman" w:eastAsia="MS Mincho" w:hAnsi="Times New Roman" w:cs="Times New Roman"/>
          <w:b/>
          <w:kern w:val="0"/>
          <w:sz w:val="24"/>
          <w14:ligatures w14:val="none"/>
        </w:rPr>
      </w:pPr>
    </w:p>
    <w:p w14:paraId="78DECF76" w14:textId="77777777" w:rsidR="000F1E91" w:rsidRPr="000F1E91" w:rsidRDefault="000F1E91" w:rsidP="000F1E91">
      <w:pPr>
        <w:tabs>
          <w:tab w:val="left" w:pos="1985"/>
        </w:tabs>
        <w:spacing w:after="0" w:line="256" w:lineRule="auto"/>
        <w:rPr>
          <w:rFonts w:ascii="Times New Roman" w:eastAsia="MS Mincho" w:hAnsi="Times New Roman" w:cs="Times New Roman"/>
          <w:kern w:val="0"/>
          <w:sz w:val="24"/>
          <w:lang w:eastAsia="ja-JP"/>
          <w14:ligatures w14:val="none"/>
        </w:rPr>
      </w:pPr>
      <w:r w:rsidRPr="000F1E91">
        <w:rPr>
          <w:rFonts w:ascii="Times New Roman" w:eastAsia="MS Mincho" w:hAnsi="Times New Roman" w:cs="Times New Roman"/>
          <w:b/>
          <w:kern w:val="0"/>
          <w:sz w:val="24"/>
          <w14:ligatures w14:val="none"/>
        </w:rPr>
        <w:t>Agenda item:</w:t>
      </w:r>
      <w:r w:rsidRPr="000F1E91">
        <w:rPr>
          <w:rFonts w:ascii="Times New Roman" w:eastAsia="MS Mincho" w:hAnsi="Times New Roman" w:cs="Times New Roman"/>
          <w:kern w:val="0"/>
          <w:sz w:val="24"/>
          <w14:ligatures w14:val="none"/>
        </w:rPr>
        <w:tab/>
        <w:t>9.7.2</w:t>
      </w:r>
    </w:p>
    <w:p w14:paraId="16C9CC91" w14:textId="77777777" w:rsidR="000F1E91" w:rsidRPr="000F1E91" w:rsidRDefault="000F1E91" w:rsidP="000F1E91">
      <w:pPr>
        <w:tabs>
          <w:tab w:val="left" w:pos="1985"/>
        </w:tabs>
        <w:spacing w:after="0" w:line="256" w:lineRule="auto"/>
        <w:rPr>
          <w:rFonts w:ascii="Times New Roman" w:eastAsia="MS Mincho" w:hAnsi="Times New Roman" w:cs="Times New Roman"/>
          <w:kern w:val="0"/>
          <w:sz w:val="24"/>
          <w:lang w:eastAsia="ja-JP"/>
          <w14:ligatures w14:val="none"/>
        </w:rPr>
      </w:pPr>
      <w:r w:rsidRPr="000F1E91">
        <w:rPr>
          <w:rFonts w:ascii="Times New Roman" w:eastAsia="MS Mincho" w:hAnsi="Times New Roman" w:cs="Times New Roman"/>
          <w:b/>
          <w:kern w:val="0"/>
          <w:sz w:val="24"/>
          <w14:ligatures w14:val="none"/>
        </w:rPr>
        <w:t xml:space="preserve">Source: </w:t>
      </w:r>
      <w:r w:rsidRPr="000F1E91">
        <w:rPr>
          <w:rFonts w:ascii="Times New Roman" w:eastAsia="MS Mincho" w:hAnsi="Times New Roman" w:cs="Times New Roman"/>
          <w:b/>
          <w:kern w:val="0"/>
          <w:sz w:val="24"/>
          <w14:ligatures w14:val="none"/>
        </w:rPr>
        <w:tab/>
      </w:r>
      <w:r w:rsidRPr="000F1E91">
        <w:rPr>
          <w:rFonts w:ascii="Times New Roman" w:eastAsia="MS Mincho" w:hAnsi="Times New Roman" w:cs="Times New Roman"/>
          <w:kern w:val="0"/>
          <w:sz w:val="24"/>
          <w14:ligatures w14:val="none"/>
        </w:rPr>
        <w:t>Q</w:t>
      </w:r>
      <w:r w:rsidRPr="000F1E91">
        <w:rPr>
          <w:rFonts w:ascii="Times New Roman" w:eastAsia="MS Mincho" w:hAnsi="Times New Roman" w:cs="Times New Roman"/>
          <w:kern w:val="0"/>
          <w:sz w:val="24"/>
          <w:lang w:eastAsia="ja-JP"/>
          <w14:ligatures w14:val="none"/>
        </w:rPr>
        <w:t>ualcomm Incorporated</w:t>
      </w:r>
    </w:p>
    <w:p w14:paraId="56B9A354" w14:textId="77777777" w:rsidR="000F1E91" w:rsidRPr="000F1E91" w:rsidRDefault="000F1E91" w:rsidP="000F1E91">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0F1E91">
        <w:rPr>
          <w:rFonts w:ascii="Times New Roman" w:eastAsia="MS Mincho" w:hAnsi="Times New Roman" w:cs="Times New Roman"/>
          <w:b/>
          <w:kern w:val="0"/>
          <w:sz w:val="24"/>
          <w14:ligatures w14:val="none"/>
        </w:rPr>
        <w:t>Title:</w:t>
      </w:r>
      <w:r w:rsidRPr="000F1E91">
        <w:rPr>
          <w:rFonts w:ascii="Times New Roman" w:eastAsia="MS Mincho" w:hAnsi="Times New Roman" w:cs="Times New Roman"/>
          <w:kern w:val="0"/>
          <w:sz w:val="24"/>
          <w14:ligatures w14:val="none"/>
        </w:rPr>
        <w:t xml:space="preserve"> </w:t>
      </w:r>
      <w:r w:rsidRPr="000F1E91">
        <w:rPr>
          <w:rFonts w:ascii="Times New Roman" w:eastAsia="MS Mincho" w:hAnsi="Times New Roman" w:cs="Times New Roman"/>
          <w:kern w:val="0"/>
          <w:sz w:val="24"/>
          <w14:ligatures w14:val="none"/>
        </w:rPr>
        <w:tab/>
        <w:t>Discussion on ISAC Channel modeling</w:t>
      </w:r>
    </w:p>
    <w:p w14:paraId="2ABBA063" w14:textId="77777777" w:rsidR="000F1E91" w:rsidRPr="000F1E91" w:rsidRDefault="000F1E91" w:rsidP="000F1E91">
      <w:pPr>
        <w:tabs>
          <w:tab w:val="left" w:pos="1985"/>
        </w:tabs>
        <w:spacing w:after="0" w:line="256" w:lineRule="auto"/>
        <w:ind w:left="1980" w:hanging="1980"/>
        <w:rPr>
          <w:rFonts w:ascii="Times New Roman" w:eastAsia="MS Mincho" w:hAnsi="Times New Roman" w:cs="Times New Roman"/>
          <w:kern w:val="0"/>
          <w:sz w:val="24"/>
          <w14:ligatures w14:val="none"/>
        </w:rPr>
      </w:pPr>
      <w:r w:rsidRPr="000F1E91">
        <w:rPr>
          <w:rFonts w:ascii="Times New Roman" w:eastAsia="MS Mincho" w:hAnsi="Times New Roman" w:cs="Times New Roman"/>
          <w:b/>
          <w:kern w:val="0"/>
          <w:sz w:val="24"/>
          <w14:ligatures w14:val="none"/>
        </w:rPr>
        <w:t>Document for:</w:t>
      </w:r>
      <w:r w:rsidRPr="000F1E91">
        <w:rPr>
          <w:rFonts w:ascii="Times New Roman" w:eastAsia="MS Mincho" w:hAnsi="Times New Roman" w:cs="Times New Roman"/>
          <w:kern w:val="0"/>
          <w:sz w:val="24"/>
          <w14:ligatures w14:val="none"/>
        </w:rPr>
        <w:tab/>
      </w:r>
      <w:r w:rsidRPr="000F1E91">
        <w:rPr>
          <w:rFonts w:ascii="Times New Roman" w:eastAsia="MS Mincho" w:hAnsi="Times New Roman" w:cs="Times New Roman"/>
          <w:kern w:val="0"/>
          <w:sz w:val="24"/>
          <w14:ligatures w14:val="none"/>
        </w:rPr>
        <w:tab/>
        <w:t>Discussion</w:t>
      </w:r>
    </w:p>
    <w:p w14:paraId="7B04CBC1" w14:textId="77777777" w:rsidR="000F1E91" w:rsidRPr="000F1E91" w:rsidRDefault="000F1E91" w:rsidP="000F1E91">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1E91">
        <w:rPr>
          <w:rFonts w:ascii="Times New Roman" w:eastAsia="Malgun Gothic" w:hAnsi="Times New Roman" w:cs="Times New Roman"/>
          <w:kern w:val="0"/>
          <w:sz w:val="32"/>
          <w:szCs w:val="20"/>
          <w:lang w:val="en-GB"/>
          <w14:ligatures w14:val="none"/>
        </w:rPr>
        <w:t>Introduction</w:t>
      </w:r>
    </w:p>
    <w:p w14:paraId="0209AA7F" w14:textId="77777777" w:rsidR="000F1E91" w:rsidRPr="000F1E91" w:rsidRDefault="000F1E91" w:rsidP="000F1E91">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kern w:val="0"/>
          <w:sz w:val="24"/>
          <w:szCs w:val="24"/>
          <w14:ligatures w14:val="none"/>
        </w:rPr>
        <w:t xml:space="preserve">A RAN1-led study item has been agreed in RAN#102 for channel modeling for sensing, with the following objectives </w:t>
      </w:r>
      <w:r w:rsidRPr="000F1E91">
        <w:rPr>
          <w:rFonts w:ascii="Times New Roman" w:eastAsia="SimSun" w:hAnsi="Times New Roman" w:cs="Times New Roman"/>
          <w:kern w:val="0"/>
          <w:sz w:val="24"/>
          <w:szCs w:val="24"/>
          <w14:ligatures w14:val="none"/>
        </w:rPr>
        <w:fldChar w:fldCharType="begin"/>
      </w:r>
      <w:r w:rsidRPr="000F1E91">
        <w:rPr>
          <w:rFonts w:ascii="Times New Roman" w:eastAsia="SimSun" w:hAnsi="Times New Roman" w:cs="Times New Roman"/>
          <w:kern w:val="0"/>
          <w:sz w:val="24"/>
          <w:szCs w:val="24"/>
          <w14:ligatures w14:val="none"/>
        </w:rPr>
        <w:instrText xml:space="preserve"> REF _Ref155357306 \r \h </w:instrText>
      </w:r>
      <w:r w:rsidRPr="000F1E91">
        <w:rPr>
          <w:rFonts w:ascii="Times New Roman" w:eastAsia="SimSun" w:hAnsi="Times New Roman" w:cs="Times New Roman"/>
          <w:kern w:val="0"/>
          <w:sz w:val="24"/>
          <w:szCs w:val="24"/>
          <w14:ligatures w14:val="none"/>
        </w:rPr>
      </w:r>
      <w:r w:rsidRPr="000F1E91">
        <w:rPr>
          <w:rFonts w:ascii="Times New Roman" w:eastAsia="SimSun" w:hAnsi="Times New Roman" w:cs="Times New Roman"/>
          <w:kern w:val="0"/>
          <w:sz w:val="24"/>
          <w:szCs w:val="24"/>
          <w14:ligatures w14:val="none"/>
        </w:rPr>
        <w:fldChar w:fldCharType="separate"/>
      </w:r>
      <w:r w:rsidRPr="000F1E91">
        <w:rPr>
          <w:rFonts w:ascii="Times New Roman" w:eastAsia="SimSun" w:hAnsi="Times New Roman" w:cs="Times New Roman"/>
          <w:kern w:val="0"/>
          <w:sz w:val="24"/>
          <w:szCs w:val="24"/>
          <w14:ligatures w14:val="none"/>
        </w:rPr>
        <w:t>[1]</w:t>
      </w:r>
      <w:r w:rsidRPr="000F1E91">
        <w:rPr>
          <w:rFonts w:ascii="Times New Roman" w:eastAsia="SimSun" w:hAnsi="Times New Roman" w:cs="Times New Roman"/>
          <w:kern w:val="0"/>
          <w:sz w:val="24"/>
          <w:szCs w:val="24"/>
          <w14:ligatures w14:val="none"/>
        </w:rPr>
        <w:fldChar w:fldCharType="end"/>
      </w:r>
    </w:p>
    <w:tbl>
      <w:tblPr>
        <w:tblStyle w:val="TableGrid"/>
        <w:tblW w:w="0" w:type="auto"/>
        <w:tblLook w:val="04A0" w:firstRow="1" w:lastRow="0" w:firstColumn="1" w:lastColumn="0" w:noHBand="0" w:noVBand="1"/>
      </w:tblPr>
      <w:tblGrid>
        <w:gridCol w:w="9629"/>
      </w:tblGrid>
      <w:tr w:rsidR="000F1E91" w:rsidRPr="000F1E91" w14:paraId="6C916A10" w14:textId="77777777" w:rsidTr="00016965">
        <w:tc>
          <w:tcPr>
            <w:tcW w:w="9629" w:type="dxa"/>
          </w:tcPr>
          <w:p w14:paraId="47DE7585"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 xml:space="preserve">The focus of the study is to define channel modelling aspects to support object detection and/or tracking (as per the SA1 meaning in TS 22.137). The study should aim </w:t>
            </w:r>
            <w:bookmarkStart w:id="1" w:name="_Hlk155551280"/>
            <w:r w:rsidRPr="000F1E91">
              <w:rPr>
                <w:rFonts w:ascii="Times New Roman" w:eastAsia="Times New Roman" w:hAnsi="Times New Roman"/>
                <w:sz w:val="18"/>
                <w:szCs w:val="18"/>
                <w14:ligatures w14:val="none"/>
              </w:rPr>
              <w:t xml:space="preserve">at a common modelling framework capable of detecting and/or tracking the following example objects </w:t>
            </w:r>
            <w:bookmarkEnd w:id="1"/>
            <w:r w:rsidRPr="000F1E91">
              <w:rPr>
                <w:rFonts w:ascii="Times New Roman" w:eastAsia="Times New Roman" w:hAnsi="Times New Roman"/>
                <w:sz w:val="18"/>
                <w:szCs w:val="18"/>
                <w14:ligatures w14:val="none"/>
              </w:rPr>
              <w:t>and to enable them to be distinguished from unintended objects:</w:t>
            </w:r>
          </w:p>
          <w:p w14:paraId="3C4F4FAD" w14:textId="77777777" w:rsidR="000F1E91" w:rsidRPr="000F1E91" w:rsidRDefault="000F1E91" w:rsidP="000F1E91">
            <w:pPr>
              <w:numPr>
                <w:ilvl w:val="0"/>
                <w:numId w:val="12"/>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UAVs</w:t>
            </w:r>
          </w:p>
          <w:p w14:paraId="49B080F4" w14:textId="77777777" w:rsidR="000F1E91" w:rsidRPr="000F1E91" w:rsidRDefault="000F1E91" w:rsidP="000F1E91">
            <w:pPr>
              <w:numPr>
                <w:ilvl w:val="0"/>
                <w:numId w:val="12"/>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 xml:space="preserve">Humans indoors and outdoors </w:t>
            </w:r>
          </w:p>
          <w:p w14:paraId="134FFA11" w14:textId="77777777" w:rsidR="000F1E91" w:rsidRPr="000F1E91" w:rsidRDefault="000F1E91" w:rsidP="000F1E91">
            <w:pPr>
              <w:numPr>
                <w:ilvl w:val="0"/>
                <w:numId w:val="12"/>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Automotive vehicles (at least outdoors)</w:t>
            </w:r>
          </w:p>
          <w:p w14:paraId="7E392774" w14:textId="77777777" w:rsidR="000F1E91" w:rsidRPr="000F1E91" w:rsidRDefault="000F1E91" w:rsidP="000F1E91">
            <w:pPr>
              <w:numPr>
                <w:ilvl w:val="0"/>
                <w:numId w:val="12"/>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Automated guided vehicles (e.g. in indoor factories)</w:t>
            </w:r>
          </w:p>
          <w:p w14:paraId="71AB7FB4" w14:textId="77777777" w:rsidR="000F1E91" w:rsidRPr="000F1E91" w:rsidRDefault="000F1E91" w:rsidP="000F1E91">
            <w:pPr>
              <w:numPr>
                <w:ilvl w:val="0"/>
                <w:numId w:val="12"/>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Objects creating hazards on roads/railways, with a minimum size dependent on frequency</w:t>
            </w:r>
          </w:p>
          <w:p w14:paraId="5B4F1240"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p>
          <w:p w14:paraId="037C16D1"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 xml:space="preserve">All six sensing modes should be considered (i.e. TRP-TRP bistatic, TRP monostatic, TRP-UE bistatic, UE-TRP bistatic, UE-UE bistatic, UE monostatic). </w:t>
            </w:r>
          </w:p>
          <w:p w14:paraId="4A84032D"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p>
          <w:p w14:paraId="457AB87A"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Frequencies from 0.5 to 52.6 GHz are the primary focus, with the assumption that the modelling approach should scale to 100 GHz. (If significant problems are identified with scaling above 52.6 GHz, the range above 52.6 GHz can be deprioritized.)</w:t>
            </w:r>
          </w:p>
          <w:p w14:paraId="10040614"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p>
          <w:p w14:paraId="0569D402"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For the above use cases, sensing modes and frequencies:</w:t>
            </w:r>
          </w:p>
          <w:p w14:paraId="47F700AE" w14:textId="77777777" w:rsidR="000F1E91" w:rsidRPr="000F1E91" w:rsidRDefault="000F1E91" w:rsidP="000F1E91">
            <w:pPr>
              <w:numPr>
                <w:ilvl w:val="0"/>
                <w:numId w:val="10"/>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Identify details of the deployment scenarios corresponding to the above use cases.</w:t>
            </w:r>
          </w:p>
          <w:p w14:paraId="69E1F6A3" w14:textId="77777777" w:rsidR="000F1E91" w:rsidRPr="000F1E91" w:rsidRDefault="000F1E91" w:rsidP="000F1E91">
            <w:pPr>
              <w:numPr>
                <w:ilvl w:val="0"/>
                <w:numId w:val="10"/>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 xml:space="preserve">Define channel modelling details for sensing using 38.901 as a starting point, and </w:t>
            </w:r>
            <w:proofErr w:type="gramStart"/>
            <w:r w:rsidRPr="000F1E91">
              <w:rPr>
                <w:rFonts w:ascii="Times New Roman" w:eastAsia="Times New Roman" w:hAnsi="Times New Roman"/>
                <w:sz w:val="18"/>
                <w:szCs w:val="18"/>
                <w14:ligatures w14:val="none"/>
              </w:rPr>
              <w:t>taking into account</w:t>
            </w:r>
            <w:proofErr w:type="gramEnd"/>
            <w:r w:rsidRPr="000F1E91">
              <w:rPr>
                <w:rFonts w:ascii="Times New Roman" w:eastAsia="Times New Roman" w:hAnsi="Times New Roman"/>
                <w:sz w:val="18"/>
                <w:szCs w:val="18"/>
                <w14:ligatures w14:val="none"/>
              </w:rPr>
              <w:t xml:space="preserve"> relevant measurements, including:</w:t>
            </w:r>
          </w:p>
          <w:p w14:paraId="1CBFCCD8" w14:textId="77777777" w:rsidR="000F1E91" w:rsidRPr="000F1E91" w:rsidRDefault="000F1E91" w:rsidP="000F1E91">
            <w:pPr>
              <w:numPr>
                <w:ilvl w:val="0"/>
                <w:numId w:val="11"/>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 xml:space="preserve">modelling of sensing targets and background environment, including, for example (if needed by the above use cases), radar cross-section (RCS), mobility and clutter/scattering </w:t>
            </w:r>
            <w:proofErr w:type="gramStart"/>
            <w:r w:rsidRPr="000F1E91">
              <w:rPr>
                <w:rFonts w:ascii="Times New Roman" w:eastAsia="Times New Roman" w:hAnsi="Times New Roman"/>
                <w:sz w:val="18"/>
                <w:szCs w:val="18"/>
                <w14:ligatures w14:val="none"/>
              </w:rPr>
              <w:t>patterns;</w:t>
            </w:r>
            <w:proofErr w:type="gramEnd"/>
          </w:p>
          <w:p w14:paraId="05223717" w14:textId="77777777" w:rsidR="000F1E91" w:rsidRPr="000F1E91" w:rsidRDefault="000F1E91" w:rsidP="000F1E91">
            <w:pPr>
              <w:numPr>
                <w:ilvl w:val="0"/>
                <w:numId w:val="11"/>
              </w:num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spatial consistency.</w:t>
            </w:r>
          </w:p>
          <w:p w14:paraId="0CA81ED0"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p>
          <w:p w14:paraId="28B2C08B" w14:textId="77777777" w:rsidR="000F1E91" w:rsidRPr="000F1E91" w:rsidRDefault="000F1E91" w:rsidP="000F1E91">
            <w:pPr>
              <w:overflowPunct w:val="0"/>
              <w:autoSpaceDE w:val="0"/>
              <w:autoSpaceDN w:val="0"/>
              <w:adjustRightInd w:val="0"/>
              <w:textAlignment w:val="baseline"/>
              <w:rPr>
                <w:rFonts w:ascii="Times New Roman" w:eastAsia="Times New Roman" w:hAnsi="Times New Roman"/>
                <w:sz w:val="18"/>
                <w:szCs w:val="18"/>
                <w14:ligatures w14:val="none"/>
              </w:rPr>
            </w:pPr>
            <w:r w:rsidRPr="000F1E91">
              <w:rPr>
                <w:rFonts w:ascii="Times New Roman" w:eastAsia="Times New Roman" w:hAnsi="Times New Roman"/>
                <w:sz w:val="18"/>
                <w:szCs w:val="18"/>
                <w14:ligatures w14:val="none"/>
              </w:rPr>
              <w:t>It will be discussed at RAN#105 whether to include additional study beyond channel modelling for ISAC.</w:t>
            </w:r>
          </w:p>
        </w:tc>
      </w:tr>
    </w:tbl>
    <w:p w14:paraId="219ED24A" w14:textId="77777777" w:rsidR="000F1E91" w:rsidRPr="000F1E91" w:rsidRDefault="000F1E91" w:rsidP="000F1E91">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64F618B4" w14:textId="77777777" w:rsidR="000F1E91" w:rsidRPr="000F1E91" w:rsidRDefault="000F1E91" w:rsidP="000F1E91">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At RAN1 #116bis, the following agreements were made related to ISAC channel </w:t>
      </w:r>
      <w:proofErr w:type="spellStart"/>
      <w:r w:rsidRPr="000F1E91">
        <w:rPr>
          <w:rFonts w:ascii="Times New Roman" w:eastAsia="Malgun Gothic" w:hAnsi="Times New Roman" w:cs="Times New Roman"/>
          <w:kern w:val="0"/>
          <w:sz w:val="24"/>
          <w:szCs w:val="24"/>
          <w:lang w:val="en-GB"/>
          <w14:ligatures w14:val="none"/>
        </w:rPr>
        <w:t>modeling</w:t>
      </w:r>
      <w:proofErr w:type="spellEnd"/>
      <w:r w:rsidRPr="000F1E91">
        <w:rPr>
          <w:rFonts w:ascii="Times New Roman" w:eastAsia="Malgun Gothic" w:hAnsi="Times New Roman" w:cs="Times New Roman"/>
          <w:kern w:val="0"/>
          <w:sz w:val="24"/>
          <w:szCs w:val="24"/>
          <w:lang w:val="en-GB"/>
          <w14:ligatures w14:val="none"/>
        </w:rPr>
        <w:t xml:space="preserve">: </w:t>
      </w:r>
    </w:p>
    <w:tbl>
      <w:tblPr>
        <w:tblStyle w:val="TableGrid"/>
        <w:tblW w:w="0" w:type="auto"/>
        <w:tblLook w:val="04A0" w:firstRow="1" w:lastRow="0" w:firstColumn="1" w:lastColumn="0" w:noHBand="0" w:noVBand="1"/>
      </w:tblPr>
      <w:tblGrid>
        <w:gridCol w:w="9629"/>
      </w:tblGrid>
      <w:tr w:rsidR="000F1E91" w:rsidRPr="000F1E91" w14:paraId="2DC48577" w14:textId="77777777" w:rsidTr="00016965">
        <w:tc>
          <w:tcPr>
            <w:tcW w:w="9629" w:type="dxa"/>
          </w:tcPr>
          <w:p w14:paraId="501E9798" w14:textId="77777777" w:rsidR="000F1E91" w:rsidRPr="000F1E91" w:rsidRDefault="000F1E91" w:rsidP="000F1E91">
            <w:pPr>
              <w:rPr>
                <w:rFonts w:ascii="Times" w:eastAsia="Batang" w:hAnsi="Times"/>
                <w:sz w:val="18"/>
                <w:lang w:eastAsia="x-none"/>
                <w14:ligatures w14:val="none"/>
              </w:rPr>
            </w:pPr>
            <w:r w:rsidRPr="000F1E91">
              <w:rPr>
                <w:rFonts w:ascii="Times" w:eastAsia="Batang" w:hAnsi="Times"/>
                <w:sz w:val="18"/>
                <w:highlight w:val="green"/>
                <w:lang w:eastAsia="x-none"/>
                <w14:ligatures w14:val="none"/>
              </w:rPr>
              <w:t>Agreement</w:t>
            </w:r>
          </w:p>
          <w:p w14:paraId="40AA72C4" w14:textId="77777777" w:rsidR="000F1E91" w:rsidRPr="000F1E91" w:rsidRDefault="000F1E91" w:rsidP="000F1E91">
            <w:pPr>
              <w:suppressAutoHyphens/>
              <w:rPr>
                <w:rFonts w:ascii="Times" w:eastAsia="DengXian" w:hAnsi="Times"/>
                <w:sz w:val="18"/>
                <w:lang w:eastAsia="zh-CN"/>
                <w14:ligatures w14:val="none"/>
              </w:rPr>
            </w:pPr>
            <w:r w:rsidRPr="000F1E91">
              <w:rPr>
                <w:rFonts w:ascii="Times" w:eastAsia="Batang" w:hAnsi="Times"/>
                <w:sz w:val="18"/>
                <w:lang w:eastAsia="zh-CN"/>
                <w14:ligatures w14:val="none"/>
              </w:rPr>
              <w:t xml:space="preserve">The following </w:t>
            </w:r>
            <w:bookmarkStart w:id="2" w:name="_Hlk166202359"/>
            <w:r w:rsidRPr="000F1E91">
              <w:rPr>
                <w:rFonts w:ascii="Times" w:eastAsia="Batang" w:hAnsi="Times"/>
                <w:sz w:val="18"/>
                <w:lang w:eastAsia="zh-CN"/>
                <w14:ligatures w14:val="none"/>
              </w:rPr>
              <w:t>cases of radio propagation in the target channel are considered for the study</w:t>
            </w:r>
            <w:bookmarkEnd w:id="2"/>
          </w:p>
          <w:p w14:paraId="6601AD28" w14:textId="77777777" w:rsidR="000F1E91" w:rsidRPr="000F1E91" w:rsidRDefault="000F1E91" w:rsidP="000F1E91">
            <w:pPr>
              <w:tabs>
                <w:tab w:val="left" w:pos="0"/>
              </w:tabs>
              <w:ind w:leftChars="400" w:left="880"/>
              <w:rPr>
                <w:rFonts w:ascii="Times" w:eastAsia="DengXian" w:hAnsi="Times"/>
                <w:sz w:val="18"/>
                <w:lang w:eastAsia="zh-CN"/>
                <w14:ligatures w14:val="none"/>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0F1E91" w:rsidRPr="000F1E91" w14:paraId="7DF56A7D" w14:textId="77777777" w:rsidTr="00016965">
              <w:tc>
                <w:tcPr>
                  <w:tcW w:w="707" w:type="dxa"/>
                  <w:shd w:val="clear" w:color="auto" w:fill="auto"/>
                </w:tcPr>
                <w:p w14:paraId="695CBD35"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kern w:val="0"/>
                      <w:sz w:val="18"/>
                      <w:lang w:val="en-GB" w:eastAsia="zh-CN"/>
                      <w14:ligatures w14:val="none"/>
                    </w:rPr>
                    <w:t>Case</w:t>
                  </w:r>
                </w:p>
              </w:tc>
              <w:tc>
                <w:tcPr>
                  <w:tcW w:w="2123" w:type="dxa"/>
                  <w:shd w:val="clear" w:color="auto" w:fill="auto"/>
                </w:tcPr>
                <w:p w14:paraId="25D386C1"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T</w:t>
                  </w:r>
                  <w:r w:rsidRPr="000F1E91">
                    <w:rPr>
                      <w:rFonts w:ascii="Times" w:eastAsia="DengXian" w:hAnsi="Times" w:cs="Times New Roman"/>
                      <w:kern w:val="0"/>
                      <w:sz w:val="18"/>
                      <w:lang w:val="en-GB" w:eastAsia="zh-CN"/>
                      <w14:ligatures w14:val="none"/>
                    </w:rPr>
                    <w:t xml:space="preserve">x-target </w:t>
                  </w:r>
                </w:p>
              </w:tc>
              <w:tc>
                <w:tcPr>
                  <w:tcW w:w="2264" w:type="dxa"/>
                  <w:shd w:val="clear" w:color="auto" w:fill="auto"/>
                </w:tcPr>
                <w:p w14:paraId="3EE54E30"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kern w:val="0"/>
                      <w:sz w:val="18"/>
                      <w:lang w:val="en-GB" w:eastAsia="zh-CN"/>
                      <w14:ligatures w14:val="none"/>
                    </w:rPr>
                    <w:t xml:space="preserve">Target-Rx </w:t>
                  </w:r>
                </w:p>
              </w:tc>
            </w:tr>
            <w:tr w:rsidR="000F1E91" w:rsidRPr="000F1E91" w14:paraId="41BA2EF1" w14:textId="77777777" w:rsidTr="00016965">
              <w:tc>
                <w:tcPr>
                  <w:tcW w:w="707" w:type="dxa"/>
                  <w:shd w:val="clear" w:color="auto" w:fill="auto"/>
                </w:tcPr>
                <w:p w14:paraId="4B03428F"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1</w:t>
                  </w:r>
                </w:p>
              </w:tc>
              <w:tc>
                <w:tcPr>
                  <w:tcW w:w="2123" w:type="dxa"/>
                  <w:shd w:val="clear" w:color="auto" w:fill="auto"/>
                </w:tcPr>
                <w:p w14:paraId="571D393F"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kern w:val="0"/>
                      <w:sz w:val="18"/>
                      <w:lang w:val="en-GB" w:eastAsia="zh-CN"/>
                      <w14:ligatures w14:val="none"/>
                    </w:rPr>
                    <w:t>LOS condition</w:t>
                  </w:r>
                </w:p>
              </w:tc>
              <w:tc>
                <w:tcPr>
                  <w:tcW w:w="2264" w:type="dxa"/>
                  <w:shd w:val="clear" w:color="auto" w:fill="auto"/>
                </w:tcPr>
                <w:p w14:paraId="172A02CD"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L</w:t>
                  </w:r>
                  <w:r w:rsidRPr="000F1E91">
                    <w:rPr>
                      <w:rFonts w:ascii="Times" w:eastAsia="DengXian" w:hAnsi="Times" w:cs="Times New Roman"/>
                      <w:kern w:val="0"/>
                      <w:sz w:val="18"/>
                      <w:lang w:val="en-GB" w:eastAsia="zh-CN"/>
                      <w14:ligatures w14:val="none"/>
                    </w:rPr>
                    <w:t>OS condition</w:t>
                  </w:r>
                </w:p>
              </w:tc>
            </w:tr>
            <w:tr w:rsidR="000F1E91" w:rsidRPr="000F1E91" w14:paraId="49D7035D" w14:textId="77777777" w:rsidTr="00016965">
              <w:tc>
                <w:tcPr>
                  <w:tcW w:w="707" w:type="dxa"/>
                  <w:shd w:val="clear" w:color="auto" w:fill="auto"/>
                </w:tcPr>
                <w:p w14:paraId="1EA79D6F"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2</w:t>
                  </w:r>
                </w:p>
              </w:tc>
              <w:tc>
                <w:tcPr>
                  <w:tcW w:w="2123" w:type="dxa"/>
                  <w:shd w:val="clear" w:color="auto" w:fill="auto"/>
                </w:tcPr>
                <w:p w14:paraId="1F4F628C"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kern w:val="0"/>
                      <w:sz w:val="18"/>
                      <w:lang w:val="en-GB" w:eastAsia="zh-CN"/>
                      <w14:ligatures w14:val="none"/>
                    </w:rPr>
                    <w:t>LOS condition</w:t>
                  </w:r>
                </w:p>
              </w:tc>
              <w:tc>
                <w:tcPr>
                  <w:tcW w:w="2264" w:type="dxa"/>
                  <w:shd w:val="clear" w:color="auto" w:fill="auto"/>
                </w:tcPr>
                <w:p w14:paraId="438469AE"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N</w:t>
                  </w:r>
                  <w:r w:rsidRPr="000F1E91">
                    <w:rPr>
                      <w:rFonts w:ascii="Times" w:eastAsia="DengXian" w:hAnsi="Times" w:cs="Times New Roman"/>
                      <w:kern w:val="0"/>
                      <w:sz w:val="18"/>
                      <w:lang w:val="en-GB" w:eastAsia="zh-CN"/>
                      <w14:ligatures w14:val="none"/>
                    </w:rPr>
                    <w:t>LOS condition</w:t>
                  </w:r>
                </w:p>
              </w:tc>
            </w:tr>
            <w:tr w:rsidR="000F1E91" w:rsidRPr="000F1E91" w14:paraId="5E2861FD" w14:textId="77777777" w:rsidTr="00016965">
              <w:tc>
                <w:tcPr>
                  <w:tcW w:w="707" w:type="dxa"/>
                  <w:shd w:val="clear" w:color="auto" w:fill="auto"/>
                </w:tcPr>
                <w:p w14:paraId="58A8E7BE"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3</w:t>
                  </w:r>
                </w:p>
              </w:tc>
              <w:tc>
                <w:tcPr>
                  <w:tcW w:w="2123" w:type="dxa"/>
                  <w:shd w:val="clear" w:color="auto" w:fill="auto"/>
                </w:tcPr>
                <w:p w14:paraId="62CF3F82"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N</w:t>
                  </w:r>
                  <w:r w:rsidRPr="000F1E91">
                    <w:rPr>
                      <w:rFonts w:ascii="Times" w:eastAsia="DengXian" w:hAnsi="Times" w:cs="Times New Roman"/>
                      <w:kern w:val="0"/>
                      <w:sz w:val="18"/>
                      <w:lang w:val="en-GB" w:eastAsia="zh-CN"/>
                      <w14:ligatures w14:val="none"/>
                    </w:rPr>
                    <w:t>LOS condition</w:t>
                  </w:r>
                </w:p>
              </w:tc>
              <w:tc>
                <w:tcPr>
                  <w:tcW w:w="2264" w:type="dxa"/>
                  <w:shd w:val="clear" w:color="auto" w:fill="auto"/>
                </w:tcPr>
                <w:p w14:paraId="43C4561D"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kern w:val="0"/>
                      <w:sz w:val="18"/>
                      <w:lang w:val="en-GB" w:eastAsia="zh-CN"/>
                      <w14:ligatures w14:val="none"/>
                    </w:rPr>
                    <w:t>LOS condition</w:t>
                  </w:r>
                </w:p>
              </w:tc>
            </w:tr>
            <w:tr w:rsidR="000F1E91" w:rsidRPr="000F1E91" w14:paraId="07ED263B" w14:textId="77777777" w:rsidTr="00016965">
              <w:tc>
                <w:tcPr>
                  <w:tcW w:w="707" w:type="dxa"/>
                  <w:shd w:val="clear" w:color="auto" w:fill="auto"/>
                </w:tcPr>
                <w:p w14:paraId="4E43FD60"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4</w:t>
                  </w:r>
                </w:p>
              </w:tc>
              <w:tc>
                <w:tcPr>
                  <w:tcW w:w="2123" w:type="dxa"/>
                  <w:shd w:val="clear" w:color="auto" w:fill="auto"/>
                </w:tcPr>
                <w:p w14:paraId="215C3D3E"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N</w:t>
                  </w:r>
                  <w:r w:rsidRPr="000F1E91">
                    <w:rPr>
                      <w:rFonts w:ascii="Times" w:eastAsia="DengXian" w:hAnsi="Times" w:cs="Times New Roman"/>
                      <w:kern w:val="0"/>
                      <w:sz w:val="18"/>
                      <w:lang w:val="en-GB" w:eastAsia="zh-CN"/>
                      <w14:ligatures w14:val="none"/>
                    </w:rPr>
                    <w:t>LOS condition</w:t>
                  </w:r>
                </w:p>
              </w:tc>
              <w:tc>
                <w:tcPr>
                  <w:tcW w:w="2264" w:type="dxa"/>
                  <w:shd w:val="clear" w:color="auto" w:fill="auto"/>
                </w:tcPr>
                <w:p w14:paraId="6AA6468B" w14:textId="77777777" w:rsidR="000F1E91" w:rsidRPr="000F1E91" w:rsidRDefault="000F1E91" w:rsidP="000F1E91">
                  <w:pPr>
                    <w:tabs>
                      <w:tab w:val="left" w:pos="0"/>
                    </w:tabs>
                    <w:spacing w:after="0" w:line="240" w:lineRule="auto"/>
                    <w:rPr>
                      <w:rFonts w:ascii="Times" w:eastAsia="DengXian" w:hAnsi="Times" w:cs="Times New Roman"/>
                      <w:kern w:val="0"/>
                      <w:sz w:val="18"/>
                      <w:lang w:val="en-GB" w:eastAsia="zh-CN"/>
                      <w14:ligatures w14:val="none"/>
                    </w:rPr>
                  </w:pPr>
                  <w:r w:rsidRPr="000F1E91">
                    <w:rPr>
                      <w:rFonts w:ascii="Times" w:eastAsia="DengXian" w:hAnsi="Times" w:cs="Times New Roman" w:hint="eastAsia"/>
                      <w:kern w:val="0"/>
                      <w:sz w:val="18"/>
                      <w:lang w:val="en-GB" w:eastAsia="zh-CN"/>
                      <w14:ligatures w14:val="none"/>
                    </w:rPr>
                    <w:t>N</w:t>
                  </w:r>
                  <w:r w:rsidRPr="000F1E91">
                    <w:rPr>
                      <w:rFonts w:ascii="Times" w:eastAsia="DengXian" w:hAnsi="Times" w:cs="Times New Roman"/>
                      <w:kern w:val="0"/>
                      <w:sz w:val="18"/>
                      <w:lang w:val="en-GB" w:eastAsia="zh-CN"/>
                      <w14:ligatures w14:val="none"/>
                    </w:rPr>
                    <w:t>LOS condition</w:t>
                  </w:r>
                </w:p>
              </w:tc>
            </w:tr>
          </w:tbl>
          <w:p w14:paraId="2FE04FD8" w14:textId="77777777" w:rsidR="000F1E91" w:rsidRPr="000F1E91" w:rsidRDefault="000F1E91" w:rsidP="000F1E91">
            <w:pPr>
              <w:tabs>
                <w:tab w:val="left" w:pos="0"/>
              </w:tabs>
              <w:rPr>
                <w:rFonts w:ascii="Times" w:eastAsia="DengXian" w:hAnsi="Times"/>
                <w:sz w:val="18"/>
                <w:lang w:eastAsia="zh-CN"/>
                <w14:ligatures w14:val="none"/>
              </w:rPr>
            </w:pPr>
          </w:p>
          <w:p w14:paraId="4B63E3F7"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C</w:t>
            </w:r>
            <w:r w:rsidRPr="000F1E91">
              <w:rPr>
                <w:rFonts w:ascii="Times" w:eastAsia="DengXian" w:hAnsi="Times"/>
                <w:sz w:val="18"/>
                <w:lang w:eastAsia="zh-CN"/>
                <w14:ligatures w14:val="none"/>
              </w:rPr>
              <w:t>ase 1/2/3/4 can be considered for bistatic sensing mode</w:t>
            </w:r>
          </w:p>
          <w:p w14:paraId="522D540B"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At least </w:t>
            </w:r>
            <w:r w:rsidRPr="000F1E91">
              <w:rPr>
                <w:rFonts w:ascii="Times" w:eastAsia="DengXian" w:hAnsi="Times" w:hint="eastAsia"/>
                <w:sz w:val="18"/>
                <w:lang w:eastAsia="zh-CN"/>
                <w14:ligatures w14:val="none"/>
              </w:rPr>
              <w:t>C</w:t>
            </w:r>
            <w:r w:rsidRPr="000F1E91">
              <w:rPr>
                <w:rFonts w:ascii="Times" w:eastAsia="DengXian" w:hAnsi="Times"/>
                <w:sz w:val="18"/>
                <w:lang w:eastAsia="zh-CN"/>
                <w14:ligatures w14:val="none"/>
              </w:rPr>
              <w:t>ase 1/4 can be considered for monostatic sensing mode</w:t>
            </w:r>
          </w:p>
          <w:p w14:paraId="2FFE179E"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Note: It doesn’t imply the channel response for each link is separately generated then concatenated</w:t>
            </w:r>
          </w:p>
          <w:p w14:paraId="41DCD846"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F</w:t>
            </w:r>
            <w:r w:rsidRPr="000F1E91">
              <w:rPr>
                <w:rFonts w:ascii="Times" w:eastAsia="DengXian" w:hAnsi="Times"/>
                <w:sz w:val="18"/>
                <w:lang w:eastAsia="zh-CN"/>
                <w14:ligatures w14:val="none"/>
              </w:rPr>
              <w:t>FS how to determine LOS condition and NLOS condition, e.g., based on LOS probability, or determined based on geometrical locations of environment object (</w:t>
            </w:r>
            <w:r w:rsidRPr="000F1E91">
              <w:rPr>
                <w:rFonts w:ascii="Times" w:eastAsia="DengXian" w:hAnsi="Times" w:hint="eastAsia"/>
                <w:sz w:val="18"/>
                <w:lang w:eastAsia="zh-CN"/>
                <w14:ligatures w14:val="none"/>
              </w:rPr>
              <w:t>EO</w:t>
            </w:r>
            <w:r w:rsidRPr="000F1E91">
              <w:rPr>
                <w:rFonts w:ascii="Times" w:eastAsia="DengXian" w:hAnsi="Times"/>
                <w:sz w:val="18"/>
                <w:lang w:eastAsia="zh-CN"/>
                <w14:ligatures w14:val="none"/>
              </w:rPr>
              <w:t>).</w:t>
            </w:r>
          </w:p>
          <w:p w14:paraId="5061C108"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I</w:t>
            </w:r>
            <w:r w:rsidRPr="000F1E91">
              <w:rPr>
                <w:rFonts w:ascii="Times" w:eastAsia="DengXian" w:hAnsi="Times"/>
                <w:sz w:val="18"/>
                <w:lang w:eastAsia="zh-CN"/>
                <w14:ligatures w14:val="none"/>
              </w:rPr>
              <w:t xml:space="preserve">n LOS condition, line of sight ray(s) </w:t>
            </w:r>
            <w:proofErr w:type="gramStart"/>
            <w:r w:rsidRPr="000F1E91">
              <w:rPr>
                <w:rFonts w:ascii="Times" w:eastAsia="DengXian" w:hAnsi="Times"/>
                <w:sz w:val="18"/>
                <w:lang w:eastAsia="zh-CN"/>
                <w14:ligatures w14:val="none"/>
              </w:rPr>
              <w:t>are</w:t>
            </w:r>
            <w:proofErr w:type="gramEnd"/>
            <w:r w:rsidRPr="000F1E91">
              <w:rPr>
                <w:rFonts w:ascii="Times" w:eastAsia="DengXian" w:hAnsi="Times"/>
                <w:sz w:val="18"/>
                <w:lang w:eastAsia="zh-CN"/>
                <w14:ligatures w14:val="none"/>
              </w:rPr>
              <w:t xml:space="preserve"> present between Tx/Rx and target, and there may or may not exist non-line of sight ray(s) between Tx/Rx and target too</w:t>
            </w:r>
          </w:p>
          <w:p w14:paraId="5137344F"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In </w:t>
            </w:r>
            <w:r w:rsidRPr="000F1E91">
              <w:rPr>
                <w:rFonts w:ascii="Times" w:eastAsia="DengXian" w:hAnsi="Times" w:hint="eastAsia"/>
                <w:sz w:val="18"/>
                <w:lang w:eastAsia="zh-CN"/>
                <w14:ligatures w14:val="none"/>
              </w:rPr>
              <w:t>NLOS</w:t>
            </w:r>
            <w:r w:rsidRPr="000F1E91">
              <w:rPr>
                <w:rFonts w:ascii="Times" w:eastAsia="DengXian" w:hAnsi="Times"/>
                <w:sz w:val="18"/>
                <w:lang w:eastAsia="zh-CN"/>
                <w14:ligatures w14:val="none"/>
              </w:rPr>
              <w:t xml:space="preserve"> condition, there only exist non-line of sight ray(s) between Tx/Rx and target</w:t>
            </w:r>
          </w:p>
          <w:p w14:paraId="4DDEA3D3" w14:textId="77777777" w:rsidR="000F1E91" w:rsidRPr="000F1E91" w:rsidRDefault="000F1E91" w:rsidP="000F1E91">
            <w:pPr>
              <w:rPr>
                <w:rFonts w:ascii="Times" w:eastAsia="DengXian" w:hAnsi="Times"/>
                <w:sz w:val="18"/>
                <w:lang w:eastAsia="zh-CN"/>
                <w14:ligatures w14:val="none"/>
              </w:rPr>
            </w:pPr>
          </w:p>
          <w:p w14:paraId="713FA96B" w14:textId="77777777" w:rsidR="000F1E91" w:rsidRPr="000F1E91" w:rsidRDefault="000F1E91" w:rsidP="000F1E91">
            <w:pPr>
              <w:rPr>
                <w:rFonts w:ascii="Times" w:eastAsia="Batang" w:hAnsi="Times"/>
                <w:sz w:val="18"/>
                <w:lang w:eastAsia="x-none"/>
                <w14:ligatures w14:val="none"/>
              </w:rPr>
            </w:pPr>
            <w:r w:rsidRPr="000F1E91">
              <w:rPr>
                <w:rFonts w:ascii="Times" w:eastAsia="Batang" w:hAnsi="Times"/>
                <w:sz w:val="18"/>
                <w:highlight w:val="green"/>
                <w:lang w:eastAsia="x-none"/>
                <w14:ligatures w14:val="none"/>
              </w:rPr>
              <w:t>Agreement</w:t>
            </w:r>
          </w:p>
          <w:p w14:paraId="325370EC"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In the target channel between Tx and Rx, scattering of a sensing target can be modelled as single scattering point or multiple scattering points </w:t>
            </w:r>
          </w:p>
          <w:p w14:paraId="461FDBBC"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one or multiple incoming/output rays corresponding to a scattering point</w:t>
            </w:r>
          </w:p>
          <w:p w14:paraId="4F3D988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how to select single or multiple scattering points for the target, e.g. depending on the distance between target and Tx/Rx, size/shape of target, etc.</w:t>
            </w:r>
          </w:p>
          <w:p w14:paraId="09108B9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lastRenderedPageBreak/>
              <w:t>N</w:t>
            </w:r>
            <w:r w:rsidRPr="000F1E91">
              <w:rPr>
                <w:rFonts w:ascii="Times" w:eastAsia="DengXian" w:hAnsi="Times"/>
                <w:sz w:val="18"/>
                <w:lang w:eastAsia="zh-CN"/>
                <w14:ligatures w14:val="none"/>
              </w:rPr>
              <w:t>ote: the sensing target can be assumed in far field of sensing Tx/Rx.</w:t>
            </w:r>
          </w:p>
          <w:p w14:paraId="5AC7196F"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F</w:t>
            </w:r>
            <w:r w:rsidRPr="000F1E91">
              <w:rPr>
                <w:rFonts w:ascii="Times" w:eastAsia="DengXian" w:hAnsi="Times"/>
                <w:sz w:val="18"/>
                <w:lang w:eastAsia="zh-CN"/>
                <w14:ligatures w14:val="none"/>
              </w:rPr>
              <w:t>FS details to model the single or multiple scattering points</w:t>
            </w:r>
          </w:p>
          <w:p w14:paraId="23279669" w14:textId="77777777" w:rsidR="000F1E91" w:rsidRPr="000F1E91" w:rsidRDefault="000F1E91" w:rsidP="000F1E91">
            <w:pPr>
              <w:rPr>
                <w:rFonts w:ascii="Times" w:eastAsia="DengXian" w:hAnsi="Times"/>
                <w:sz w:val="18"/>
                <w:lang w:eastAsia="zh-CN"/>
                <w14:ligatures w14:val="none"/>
              </w:rPr>
            </w:pPr>
          </w:p>
          <w:p w14:paraId="40C200E1" w14:textId="77777777" w:rsidR="000F1E91" w:rsidRPr="000F1E91" w:rsidRDefault="000F1E91" w:rsidP="000F1E91">
            <w:pPr>
              <w:rPr>
                <w:rFonts w:ascii="Times" w:eastAsia="Batang" w:hAnsi="Times"/>
                <w:sz w:val="18"/>
                <w:lang w:eastAsia="x-none"/>
                <w14:ligatures w14:val="none"/>
              </w:rPr>
            </w:pPr>
            <w:r w:rsidRPr="000F1E91">
              <w:rPr>
                <w:rFonts w:ascii="Times" w:eastAsia="Batang" w:hAnsi="Times"/>
                <w:sz w:val="18"/>
                <w:highlight w:val="green"/>
                <w:lang w:eastAsia="x-none"/>
                <w14:ligatures w14:val="none"/>
              </w:rPr>
              <w:t>Agreement</w:t>
            </w:r>
          </w:p>
          <w:p w14:paraId="6DA87D32" w14:textId="77777777" w:rsidR="000F1E91" w:rsidRPr="000F1E91" w:rsidRDefault="000F1E91" w:rsidP="000F1E91">
            <w:pPr>
              <w:suppressAutoHyphens/>
              <w:rPr>
                <w:rFonts w:ascii="Times" w:eastAsia="Batang" w:hAnsi="Times"/>
                <w:sz w:val="18"/>
                <w:lang w:eastAsia="zh-CN"/>
                <w14:ligatures w14:val="none"/>
              </w:rPr>
            </w:pPr>
            <w:r w:rsidRPr="000F1E91">
              <w:rPr>
                <w:rFonts w:ascii="Times" w:eastAsia="Batang" w:hAnsi="Times"/>
                <w:sz w:val="18"/>
                <w:lang w:eastAsia="zh-CN"/>
                <w14:ligatures w14:val="none"/>
              </w:rPr>
              <w:t xml:space="preserve">RCS of a physical object shows dependency to at least the following factors: </w:t>
            </w:r>
          </w:p>
          <w:p w14:paraId="73D7CF9C" w14:textId="77777777" w:rsidR="000F1E91" w:rsidRPr="000F1E91" w:rsidRDefault="000F1E91" w:rsidP="000F1E91">
            <w:pPr>
              <w:numPr>
                <w:ilvl w:val="0"/>
                <w:numId w:val="33"/>
              </w:numPr>
              <w:ind w:left="720" w:hanging="360"/>
              <w:rPr>
                <w:rFonts w:ascii="Times" w:eastAsia="Batang" w:hAnsi="Times"/>
                <w:sz w:val="18"/>
                <w14:ligatures w14:val="none"/>
              </w:rPr>
            </w:pPr>
            <w:r w:rsidRPr="000F1E91">
              <w:rPr>
                <w:rFonts w:ascii="Times" w:eastAsia="Batang" w:hAnsi="Times"/>
                <w:sz w:val="18"/>
                <w14:ligatures w14:val="none"/>
              </w:rPr>
              <w:t>Type of the object</w:t>
            </w:r>
          </w:p>
          <w:p w14:paraId="39449BF8"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The size of the object</w:t>
            </w:r>
          </w:p>
          <w:p w14:paraId="18203C28"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The material of the object</w:t>
            </w:r>
          </w:p>
          <w:p w14:paraId="27B093D0"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The shape of the object</w:t>
            </w:r>
          </w:p>
          <w:p w14:paraId="3C235EC4"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Orientation of the object</w:t>
            </w:r>
          </w:p>
          <w:p w14:paraId="33F754A1"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Distance between Tx/Rx and the object</w:t>
            </w:r>
          </w:p>
          <w:p w14:paraId="32766CA5"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The incident angle and scatter angle</w:t>
            </w:r>
          </w:p>
          <w:p w14:paraId="0432CCB6"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The carrier frequency</w:t>
            </w:r>
          </w:p>
          <w:p w14:paraId="2BE422A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polarization of the transmitter and receiver</w:t>
            </w:r>
          </w:p>
          <w:p w14:paraId="6A116363"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Temporal or spatial consistency</w:t>
            </w:r>
          </w:p>
          <w:p w14:paraId="381EB23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antenna pattern</w:t>
            </w:r>
          </w:p>
          <w:p w14:paraId="0CA6EADB"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whether/how to model the above factors in the CR, e.g. with an RCS model with a scattering point</w:t>
            </w:r>
          </w:p>
          <w:p w14:paraId="7A8C79FE" w14:textId="77777777" w:rsidR="000F1E91" w:rsidRPr="000F1E91" w:rsidRDefault="000F1E91" w:rsidP="000F1E91">
            <w:pPr>
              <w:rPr>
                <w:rFonts w:ascii="Times" w:eastAsia="Batang" w:hAnsi="Times"/>
                <w:sz w:val="18"/>
                <w:lang w:eastAsia="x-none"/>
                <w14:ligatures w14:val="none"/>
              </w:rPr>
            </w:pPr>
          </w:p>
          <w:p w14:paraId="7A310C71" w14:textId="77777777" w:rsidR="000F1E91" w:rsidRPr="000F1E91" w:rsidRDefault="000F1E91" w:rsidP="000F1E91">
            <w:pPr>
              <w:jc w:val="both"/>
              <w:rPr>
                <w:rFonts w:ascii="Times New Roman" w:hAnsi="Times New Roman"/>
                <w:sz w:val="18"/>
                <w:highlight w:val="green"/>
                <w14:ligatures w14:val="none"/>
              </w:rPr>
            </w:pPr>
            <w:r w:rsidRPr="000F1E91">
              <w:rPr>
                <w:rFonts w:ascii="Times New Roman" w:hAnsi="Times New Roman"/>
                <w:sz w:val="18"/>
                <w:highlight w:val="green"/>
                <w14:ligatures w14:val="none"/>
              </w:rPr>
              <w:t>Agreement</w:t>
            </w:r>
          </w:p>
          <w:p w14:paraId="46B73EF7" w14:textId="77777777" w:rsidR="000F1E91" w:rsidRPr="000F1E91" w:rsidRDefault="000F1E91" w:rsidP="000F1E91">
            <w:pPr>
              <w:tabs>
                <w:tab w:val="left" w:pos="0"/>
              </w:tabs>
              <w:rPr>
                <w:rFonts w:ascii="Times" w:eastAsia="DengXian" w:hAnsi="Times"/>
                <w:sz w:val="18"/>
                <w:lang w:eastAsia="zh-CN"/>
                <w14:ligatures w14:val="none"/>
              </w:rPr>
            </w:pPr>
            <w:r w:rsidRPr="000F1E91">
              <w:rPr>
                <w:rFonts w:ascii="Times" w:eastAsia="DengXian" w:hAnsi="Times" w:hint="eastAsia"/>
                <w:sz w:val="18"/>
                <w:lang w:eastAsia="zh-CN"/>
                <w14:ligatures w14:val="none"/>
              </w:rPr>
              <w:t>E</w:t>
            </w:r>
            <w:r w:rsidRPr="000F1E91">
              <w:rPr>
                <w:rFonts w:ascii="Times" w:eastAsia="DengXian" w:hAnsi="Times"/>
                <w:sz w:val="18"/>
                <w:lang w:eastAsia="zh-CN"/>
                <w14:ligatures w14:val="none"/>
              </w:rPr>
              <w:t xml:space="preserve">O is a non-target object with known location. </w:t>
            </w:r>
          </w:p>
          <w:p w14:paraId="7EF76391"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FFS other known parameters of the EO</w:t>
            </w:r>
          </w:p>
          <w:p w14:paraId="73B3A9B5"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F</w:t>
            </w:r>
            <w:r w:rsidRPr="000F1E91">
              <w:rPr>
                <w:rFonts w:ascii="Times" w:eastAsia="DengXian" w:hAnsi="Times"/>
                <w:sz w:val="18"/>
                <w:lang w:eastAsia="zh-CN"/>
                <w14:ligatures w14:val="none"/>
              </w:rPr>
              <w:t xml:space="preserve">FS details on EO </w:t>
            </w:r>
            <w:proofErr w:type="spellStart"/>
            <w:r w:rsidRPr="000F1E91">
              <w:rPr>
                <w:rFonts w:ascii="Times" w:eastAsia="DengXian" w:hAnsi="Times"/>
                <w:sz w:val="18"/>
                <w:lang w:eastAsia="zh-CN"/>
                <w14:ligatures w14:val="none"/>
              </w:rPr>
              <w:t>modeling</w:t>
            </w:r>
            <w:proofErr w:type="spellEnd"/>
          </w:p>
          <w:p w14:paraId="4E8284A8" w14:textId="77777777" w:rsidR="000F1E91" w:rsidRPr="000F1E91" w:rsidRDefault="000F1E91" w:rsidP="000F1E91">
            <w:pPr>
              <w:tabs>
                <w:tab w:val="left" w:pos="0"/>
              </w:tabs>
              <w:rPr>
                <w:rFonts w:ascii="Times" w:eastAsia="Batang" w:hAnsi="Times"/>
                <w:sz w:val="18"/>
                <w:lang w:eastAsia="zh-CN"/>
                <w14:ligatures w14:val="none"/>
              </w:rPr>
            </w:pPr>
            <w:r w:rsidRPr="000F1E91">
              <w:rPr>
                <w:rFonts w:ascii="Times" w:eastAsia="DengXian" w:hAnsi="Times"/>
                <w:sz w:val="18"/>
                <w:lang w:eastAsia="zh-CN"/>
                <w14:ligatures w14:val="none"/>
              </w:rPr>
              <w:t xml:space="preserve">The following options for EO </w:t>
            </w:r>
            <w:proofErr w:type="spellStart"/>
            <w:r w:rsidRPr="000F1E91">
              <w:rPr>
                <w:rFonts w:ascii="Times" w:eastAsia="DengXian" w:hAnsi="Times"/>
                <w:sz w:val="18"/>
                <w:lang w:eastAsia="zh-CN"/>
                <w14:ligatures w14:val="none"/>
              </w:rPr>
              <w:t>modeling</w:t>
            </w:r>
            <w:proofErr w:type="spellEnd"/>
            <w:r w:rsidRPr="000F1E91">
              <w:rPr>
                <w:rFonts w:ascii="Times" w:eastAsia="DengXian" w:hAnsi="Times"/>
                <w:sz w:val="18"/>
                <w:lang w:eastAsia="zh-CN"/>
                <w14:ligatures w14:val="none"/>
              </w:rPr>
              <w:t xml:space="preserve"> are considered for further study </w:t>
            </w:r>
          </w:p>
          <w:p w14:paraId="0027FD46"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Option 1: EO is modelled different from a sensing target </w:t>
            </w:r>
          </w:p>
          <w:p w14:paraId="192C0A8C"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Applicable at least for an EO having extremely large size (referred as EO type-2 for discussion purpose) </w:t>
            </w:r>
          </w:p>
          <w:p w14:paraId="499D6577"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FFS </w:t>
            </w:r>
            <w:proofErr w:type="spellStart"/>
            <w:r w:rsidRPr="000F1E91">
              <w:rPr>
                <w:rFonts w:ascii="Times" w:eastAsia="Batang" w:hAnsi="Times"/>
                <w:sz w:val="18"/>
                <w14:ligatures w14:val="none"/>
              </w:rPr>
              <w:t>modeled</w:t>
            </w:r>
            <w:proofErr w:type="spellEnd"/>
            <w:r w:rsidRPr="000F1E91">
              <w:rPr>
                <w:rFonts w:ascii="Times" w:eastAsia="Batang" w:hAnsi="Times"/>
                <w:sz w:val="18"/>
                <w14:ligatures w14:val="none"/>
              </w:rPr>
              <w:t xml:space="preserve"> </w:t>
            </w:r>
            <w:proofErr w:type="gramStart"/>
            <w:r w:rsidRPr="000F1E91">
              <w:rPr>
                <w:rFonts w:ascii="Times" w:eastAsia="Batang" w:hAnsi="Times"/>
                <w:sz w:val="18"/>
                <w14:ligatures w14:val="none"/>
              </w:rPr>
              <w:t>similar to</w:t>
            </w:r>
            <w:proofErr w:type="gramEnd"/>
            <w:r w:rsidRPr="000F1E91">
              <w:rPr>
                <w:rFonts w:ascii="Times" w:eastAsia="Batang" w:hAnsi="Times"/>
                <w:sz w:val="18"/>
                <w14:ligatures w14:val="none"/>
              </w:rPr>
              <w:t xml:space="preserve"> section 7.6.8 ground reflection in TR 38.901</w:t>
            </w:r>
          </w:p>
          <w:p w14:paraId="364A6ED0"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FFS EO </w:t>
            </w:r>
            <w:proofErr w:type="spellStart"/>
            <w:r w:rsidRPr="000F1E91">
              <w:rPr>
                <w:rFonts w:ascii="Times" w:eastAsia="Batang" w:hAnsi="Times"/>
                <w:sz w:val="18"/>
                <w14:ligatures w14:val="none"/>
              </w:rPr>
              <w:t>modeling</w:t>
            </w:r>
            <w:proofErr w:type="spellEnd"/>
            <w:r w:rsidRPr="000F1E91">
              <w:rPr>
                <w:rFonts w:ascii="Times" w:eastAsia="Batang" w:hAnsi="Times"/>
                <w:sz w:val="18"/>
                <w14:ligatures w14:val="none"/>
              </w:rPr>
              <w:t xml:space="preserve"> impacts the target channel and/or the background channel</w:t>
            </w:r>
          </w:p>
          <w:p w14:paraId="6089F2C8"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Option 2: EO is </w:t>
            </w:r>
            <w:proofErr w:type="spellStart"/>
            <w:r w:rsidRPr="000F1E91">
              <w:rPr>
                <w:rFonts w:ascii="Times" w:eastAsia="DengXian" w:hAnsi="Times"/>
                <w:sz w:val="18"/>
                <w:lang w:eastAsia="zh-CN"/>
                <w14:ligatures w14:val="none"/>
              </w:rPr>
              <w:t>modeled</w:t>
            </w:r>
            <w:proofErr w:type="spellEnd"/>
            <w:r w:rsidRPr="000F1E91">
              <w:rPr>
                <w:rFonts w:ascii="Times" w:eastAsia="DengXian" w:hAnsi="Times"/>
                <w:sz w:val="18"/>
                <w:lang w:eastAsia="zh-CN"/>
                <w14:ligatures w14:val="none"/>
              </w:rPr>
              <w:t xml:space="preserve"> same/similar as a sensing target</w:t>
            </w:r>
          </w:p>
          <w:p w14:paraId="2733DEF7"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Applicable for an EO having comparable physical characteristics as a sensing target, (referred as EO type-1 for discussion purpose)</w:t>
            </w:r>
          </w:p>
          <w:p w14:paraId="0BFD6A52"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FFS Applicable for EO </w:t>
            </w:r>
            <w:proofErr w:type="gramStart"/>
            <w:r w:rsidRPr="000F1E91">
              <w:rPr>
                <w:rFonts w:ascii="Times" w:eastAsia="Batang" w:hAnsi="Times"/>
                <w:sz w:val="18"/>
                <w14:ligatures w14:val="none"/>
              </w:rPr>
              <w:t>type-2</w:t>
            </w:r>
            <w:proofErr w:type="gramEnd"/>
          </w:p>
          <w:p w14:paraId="13E4954C"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FFS EO </w:t>
            </w:r>
            <w:proofErr w:type="spellStart"/>
            <w:r w:rsidRPr="000F1E91">
              <w:rPr>
                <w:rFonts w:ascii="Times" w:eastAsia="Batang" w:hAnsi="Times"/>
                <w:sz w:val="18"/>
                <w14:ligatures w14:val="none"/>
              </w:rPr>
              <w:t>modeling</w:t>
            </w:r>
            <w:proofErr w:type="spellEnd"/>
            <w:r w:rsidRPr="000F1E91">
              <w:rPr>
                <w:rFonts w:ascii="Times" w:eastAsia="Batang" w:hAnsi="Times"/>
                <w:sz w:val="18"/>
                <w14:ligatures w14:val="none"/>
              </w:rPr>
              <w:t xml:space="preserve"> impacts the target channel and/or the background channel</w:t>
            </w:r>
          </w:p>
          <w:p w14:paraId="43403F5A"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O</w:t>
            </w:r>
            <w:r w:rsidRPr="000F1E91">
              <w:rPr>
                <w:rFonts w:ascii="Times" w:eastAsia="DengXian" w:hAnsi="Times"/>
                <w:sz w:val="18"/>
                <w:lang w:eastAsia="zh-CN"/>
                <w14:ligatures w14:val="none"/>
              </w:rPr>
              <w:t xml:space="preserve">ption 3: EO is </w:t>
            </w:r>
            <w:proofErr w:type="spellStart"/>
            <w:proofErr w:type="gramStart"/>
            <w:r w:rsidRPr="000F1E91">
              <w:rPr>
                <w:rFonts w:ascii="Times" w:eastAsia="DengXian" w:hAnsi="Times"/>
                <w:sz w:val="18"/>
                <w:lang w:eastAsia="zh-CN"/>
                <w14:ligatures w14:val="none"/>
              </w:rPr>
              <w:t>modeled</w:t>
            </w:r>
            <w:proofErr w:type="spellEnd"/>
            <w:proofErr w:type="gramEnd"/>
            <w:r w:rsidRPr="000F1E91">
              <w:rPr>
                <w:rFonts w:ascii="Times" w:eastAsia="DengXian" w:hAnsi="Times"/>
                <w:sz w:val="18"/>
                <w:lang w:eastAsia="zh-CN"/>
                <w14:ligatures w14:val="none"/>
              </w:rPr>
              <w:t xml:space="preserve"> and its location is determined from a stochastic clutter generated following the cluster generation in TR 38.901</w:t>
            </w:r>
          </w:p>
          <w:p w14:paraId="12CB491F"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hint="eastAsia"/>
                <w:sz w:val="18"/>
                <w14:ligatures w14:val="none"/>
              </w:rPr>
              <w:t>F</w:t>
            </w:r>
            <w:r w:rsidRPr="000F1E91">
              <w:rPr>
                <w:rFonts w:ascii="Times" w:eastAsia="Batang" w:hAnsi="Times"/>
                <w:sz w:val="18"/>
                <w14:ligatures w14:val="none"/>
              </w:rPr>
              <w:t>FS details</w:t>
            </w:r>
          </w:p>
          <w:p w14:paraId="1BC0F38B"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O</w:t>
            </w:r>
            <w:r w:rsidRPr="000F1E91">
              <w:rPr>
                <w:rFonts w:ascii="Times" w:eastAsia="DengXian" w:hAnsi="Times"/>
                <w:sz w:val="18"/>
                <w:lang w:eastAsia="zh-CN"/>
                <w14:ligatures w14:val="none"/>
              </w:rPr>
              <w:t>ption 4: EO is not modelled</w:t>
            </w:r>
          </w:p>
          <w:p w14:paraId="544BE7B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Other options are not precluded</w:t>
            </w:r>
          </w:p>
          <w:p w14:paraId="7F048D73"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N</w:t>
            </w:r>
            <w:r w:rsidRPr="000F1E91">
              <w:rPr>
                <w:rFonts w:ascii="Times" w:eastAsia="DengXian" w:hAnsi="Times"/>
                <w:sz w:val="18"/>
                <w:lang w:eastAsia="zh-CN"/>
                <w14:ligatures w14:val="none"/>
              </w:rPr>
              <w:t>ote: it is not precluded that multiple options can be supported in the channel modelling</w:t>
            </w:r>
          </w:p>
          <w:p w14:paraId="6CB3634B" w14:textId="77777777" w:rsidR="000F1E91" w:rsidRPr="000F1E91" w:rsidRDefault="000F1E91" w:rsidP="000F1E91">
            <w:pPr>
              <w:rPr>
                <w:rFonts w:ascii="Times" w:eastAsia="Batang" w:hAnsi="Times"/>
                <w:sz w:val="18"/>
                <w:lang w:eastAsia="x-none"/>
                <w14:ligatures w14:val="none"/>
              </w:rPr>
            </w:pPr>
          </w:p>
          <w:p w14:paraId="38F53174" w14:textId="77777777" w:rsidR="000F1E91" w:rsidRPr="000F1E91" w:rsidRDefault="000F1E91" w:rsidP="000F1E91">
            <w:pPr>
              <w:jc w:val="both"/>
              <w:rPr>
                <w:rFonts w:ascii="Times New Roman" w:hAnsi="Times New Roman"/>
                <w:sz w:val="18"/>
                <w:highlight w:val="green"/>
                <w14:ligatures w14:val="none"/>
              </w:rPr>
            </w:pPr>
            <w:r w:rsidRPr="000F1E91">
              <w:rPr>
                <w:rFonts w:ascii="Times New Roman" w:hAnsi="Times New Roman"/>
                <w:sz w:val="18"/>
                <w:highlight w:val="green"/>
                <w14:ligatures w14:val="none"/>
              </w:rPr>
              <w:t>Agreement</w:t>
            </w:r>
          </w:p>
          <w:p w14:paraId="3176F6B3" w14:textId="77777777" w:rsidR="000F1E91" w:rsidRPr="000F1E91" w:rsidRDefault="000F1E91" w:rsidP="000F1E91">
            <w:pPr>
              <w:suppressAutoHyphens/>
              <w:rPr>
                <w:rFonts w:ascii="Times New Roman" w:eastAsia="SimSun" w:hAnsi="Times New Roman"/>
                <w:sz w:val="18"/>
                <w:lang w:eastAsia="x-none"/>
                <w14:ligatures w14:val="none"/>
              </w:rPr>
            </w:pPr>
            <w:r w:rsidRPr="000F1E91">
              <w:rPr>
                <w:rFonts w:ascii="Times New Roman" w:eastAsia="SimSun" w:hAnsi="Times New Roman"/>
                <w:sz w:val="18"/>
                <w:lang w:eastAsia="x-none"/>
                <w14:ligatures w14:val="none"/>
              </w:rPr>
              <w:t>The following options are considered for further study to model the target channel for a target</w:t>
            </w:r>
          </w:p>
          <w:p w14:paraId="3BE2F669"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Option 1: modelled by concatenation of path(s) from Tx to target and from target to Rx</w:t>
            </w:r>
          </w:p>
          <w:p w14:paraId="0D13FBA1"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Option 2: modelled by Tx-to-Rx path(s) satisfying Tx-</w:t>
            </w:r>
            <w:r w:rsidRPr="000F1E91">
              <w:rPr>
                <w:rFonts w:ascii="Times" w:eastAsia="DengXian" w:hAnsi="Times" w:hint="eastAsia"/>
                <w:sz w:val="18"/>
                <w:lang w:eastAsia="zh-CN"/>
                <w14:ligatures w14:val="none"/>
              </w:rPr>
              <w:t>target</w:t>
            </w:r>
            <w:r w:rsidRPr="000F1E91">
              <w:rPr>
                <w:rFonts w:ascii="Times" w:eastAsia="DengXian" w:hAnsi="Times"/>
                <w:sz w:val="18"/>
                <w:lang w:eastAsia="zh-CN"/>
                <w14:ligatures w14:val="none"/>
              </w:rPr>
              <w:t>-Rx geometry</w:t>
            </w:r>
          </w:p>
          <w:p w14:paraId="52A90F07"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Option 3: combination of Option 1 and Option 2</w:t>
            </w:r>
          </w:p>
          <w:p w14:paraId="3AB25A95" w14:textId="77777777" w:rsidR="000F1E91" w:rsidRPr="000F1E91" w:rsidRDefault="000F1E91" w:rsidP="000F1E91">
            <w:pPr>
              <w:rPr>
                <w:rFonts w:ascii="Times" w:eastAsia="Batang" w:hAnsi="Times"/>
                <w:sz w:val="18"/>
                <w:lang w:eastAsia="x-none"/>
                <w14:ligatures w14:val="none"/>
              </w:rPr>
            </w:pPr>
          </w:p>
          <w:p w14:paraId="6749D434" w14:textId="77777777" w:rsidR="000F1E91" w:rsidRPr="000F1E91" w:rsidRDefault="000F1E91" w:rsidP="000F1E91">
            <w:pPr>
              <w:jc w:val="both"/>
              <w:rPr>
                <w:rFonts w:ascii="Times New Roman" w:hAnsi="Times New Roman"/>
                <w:sz w:val="18"/>
                <w:highlight w:val="green"/>
                <w14:ligatures w14:val="none"/>
              </w:rPr>
            </w:pPr>
            <w:r w:rsidRPr="000F1E91">
              <w:rPr>
                <w:rFonts w:ascii="Times New Roman" w:hAnsi="Times New Roman"/>
                <w:sz w:val="18"/>
                <w:highlight w:val="green"/>
                <w14:ligatures w14:val="none"/>
              </w:rPr>
              <w:t>Agreement</w:t>
            </w:r>
          </w:p>
          <w:p w14:paraId="165EB313" w14:textId="77777777" w:rsidR="000F1E91" w:rsidRPr="000F1E91" w:rsidRDefault="000F1E91" w:rsidP="000F1E91">
            <w:pPr>
              <w:suppressAutoHyphens/>
              <w:rPr>
                <w:rFonts w:ascii="Times" w:eastAsia="Batang" w:hAnsi="Times"/>
                <w:sz w:val="18"/>
                <w:lang w:eastAsia="zh-CN"/>
                <w14:ligatures w14:val="none"/>
              </w:rPr>
            </w:pPr>
            <w:r w:rsidRPr="000F1E91">
              <w:rPr>
                <w:rFonts w:ascii="Times" w:eastAsia="Batang" w:hAnsi="Times"/>
                <w:sz w:val="18"/>
                <w:lang w:eastAsia="zh-CN"/>
                <w14:ligatures w14:val="none"/>
              </w:rPr>
              <w:t xml:space="preserve">If a target is modelled with single scattering point, the following options to model RCS of the target are considered for further study. </w:t>
            </w:r>
          </w:p>
          <w:p w14:paraId="4A088DC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Option 1: Random RCS value generated by a statistical distribution, depending on the factor(s) having impacts on the RCS modelling. </w:t>
            </w:r>
          </w:p>
          <w:p w14:paraId="45332B9C"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FFS the distribution. </w:t>
            </w:r>
          </w:p>
          <w:p w14:paraId="571CDB3C"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FFS the factor(s) </w:t>
            </w:r>
          </w:p>
          <w:p w14:paraId="0913654A"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Option 2: Deterministic RCS value is defined by a function and/or a table, depending on the factor(s) having impacts on the RCS modelling </w:t>
            </w:r>
          </w:p>
          <w:p w14:paraId="48218F37"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Note: Constant RCS for a target type can be a special case of Option 2</w:t>
            </w:r>
          </w:p>
          <w:p w14:paraId="4A8007D2"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FFS the factor(s)</w:t>
            </w:r>
          </w:p>
          <w:p w14:paraId="2CB8F123"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hint="eastAsia"/>
                <w:sz w:val="18"/>
                <w14:ligatures w14:val="none"/>
              </w:rPr>
              <w:t>F</w:t>
            </w:r>
            <w:r w:rsidRPr="000F1E91">
              <w:rPr>
                <w:rFonts w:ascii="Times" w:eastAsia="Batang" w:hAnsi="Times"/>
                <w:sz w:val="18"/>
                <w14:ligatures w14:val="none"/>
              </w:rPr>
              <w:t>FS details of function and/or table</w:t>
            </w:r>
          </w:p>
          <w:p w14:paraId="4E078A21"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O</w:t>
            </w:r>
            <w:r w:rsidRPr="000F1E91">
              <w:rPr>
                <w:rFonts w:ascii="Times" w:eastAsia="DengXian" w:hAnsi="Times"/>
                <w:sz w:val="18"/>
                <w:lang w:eastAsia="zh-CN"/>
                <w14:ligatures w14:val="none"/>
              </w:rPr>
              <w:t>ption 3: combination of Option 1 &amp; 2, e.g., RCS value is generated by combining a deterministic component and a randomly generated component.</w:t>
            </w:r>
          </w:p>
          <w:p w14:paraId="124AF998"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F</w:t>
            </w:r>
            <w:r w:rsidRPr="000F1E91">
              <w:rPr>
                <w:rFonts w:ascii="Times" w:eastAsia="DengXian" w:hAnsi="Times"/>
                <w:sz w:val="18"/>
                <w:lang w:eastAsia="zh-CN"/>
                <w14:ligatures w14:val="none"/>
              </w:rPr>
              <w:t xml:space="preserve">FS application of each option to large scale fading and/or </w:t>
            </w:r>
            <w:proofErr w:type="gramStart"/>
            <w:r w:rsidRPr="000F1E91">
              <w:rPr>
                <w:rFonts w:ascii="Times" w:eastAsia="DengXian" w:hAnsi="Times"/>
                <w:sz w:val="18"/>
                <w:lang w:eastAsia="zh-CN"/>
                <w14:ligatures w14:val="none"/>
              </w:rPr>
              <w:t>small scale</w:t>
            </w:r>
            <w:proofErr w:type="gramEnd"/>
            <w:r w:rsidRPr="000F1E91">
              <w:rPr>
                <w:rFonts w:ascii="Times" w:eastAsia="DengXian" w:hAnsi="Times"/>
                <w:sz w:val="18"/>
                <w:lang w:eastAsia="zh-CN"/>
                <w14:ligatures w14:val="none"/>
              </w:rPr>
              <w:t xml:space="preserve"> fading</w:t>
            </w:r>
          </w:p>
          <w:p w14:paraId="6155FB62"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hint="eastAsia"/>
                <w:sz w:val="18"/>
                <w:lang w:eastAsia="zh-CN"/>
                <w14:ligatures w14:val="none"/>
              </w:rPr>
              <w:t>F</w:t>
            </w:r>
            <w:r w:rsidRPr="000F1E91">
              <w:rPr>
                <w:rFonts w:ascii="Times" w:eastAsia="DengXian" w:hAnsi="Times"/>
                <w:sz w:val="18"/>
                <w:lang w:eastAsia="zh-CN"/>
                <w14:ligatures w14:val="none"/>
              </w:rPr>
              <w:t>FS target with multiple scattering points</w:t>
            </w:r>
          </w:p>
          <w:p w14:paraId="3A99BD29" w14:textId="77777777" w:rsidR="000F1E91" w:rsidRPr="000F1E91" w:rsidRDefault="000F1E91" w:rsidP="000F1E91">
            <w:pPr>
              <w:rPr>
                <w:rFonts w:ascii="Times" w:eastAsia="Batang" w:hAnsi="Times"/>
                <w:sz w:val="18"/>
                <w:lang w:eastAsia="x-none"/>
                <w14:ligatures w14:val="none"/>
              </w:rPr>
            </w:pPr>
          </w:p>
          <w:p w14:paraId="36FAB093" w14:textId="77777777" w:rsidR="000F1E91" w:rsidRPr="000F1E91" w:rsidRDefault="000F1E91" w:rsidP="000F1E91">
            <w:pPr>
              <w:jc w:val="both"/>
              <w:rPr>
                <w:rFonts w:ascii="Times New Roman" w:hAnsi="Times New Roman"/>
                <w:sz w:val="18"/>
                <w:highlight w:val="green"/>
                <w14:ligatures w14:val="none"/>
              </w:rPr>
            </w:pPr>
            <w:r w:rsidRPr="000F1E91">
              <w:rPr>
                <w:rFonts w:ascii="Times New Roman" w:hAnsi="Times New Roman"/>
                <w:sz w:val="18"/>
                <w:highlight w:val="green"/>
                <w14:ligatures w14:val="none"/>
              </w:rPr>
              <w:t>Agreement</w:t>
            </w:r>
          </w:p>
          <w:p w14:paraId="4A54D9B5"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 xml:space="preserve">Interested companies are encouraged to submit validation results together with their proposal for ISAC channel </w:t>
            </w:r>
            <w:proofErr w:type="spellStart"/>
            <w:r w:rsidRPr="000F1E91">
              <w:rPr>
                <w:rFonts w:ascii="Times" w:eastAsia="DengXian" w:hAnsi="Times"/>
                <w:sz w:val="18"/>
                <w:lang w:eastAsia="zh-CN"/>
                <w14:ligatures w14:val="none"/>
              </w:rPr>
              <w:t>modeling</w:t>
            </w:r>
            <w:proofErr w:type="spellEnd"/>
          </w:p>
          <w:p w14:paraId="3430DA95" w14:textId="77777777" w:rsidR="000F1E91" w:rsidRPr="000F1E91" w:rsidRDefault="000F1E91" w:rsidP="000F1E91">
            <w:pPr>
              <w:numPr>
                <w:ilvl w:val="0"/>
                <w:numId w:val="33"/>
              </w:numPr>
              <w:ind w:left="720" w:hanging="360"/>
              <w:rPr>
                <w:rFonts w:ascii="Times" w:eastAsia="DengXian" w:hAnsi="Times"/>
                <w:sz w:val="18"/>
                <w:lang w:eastAsia="zh-CN"/>
                <w14:ligatures w14:val="none"/>
              </w:rPr>
            </w:pPr>
            <w:r w:rsidRPr="000F1E91">
              <w:rPr>
                <w:rFonts w:ascii="Times" w:eastAsia="DengXian" w:hAnsi="Times"/>
                <w:sz w:val="18"/>
                <w:lang w:eastAsia="zh-CN"/>
                <w14:ligatures w14:val="none"/>
              </w:rPr>
              <w:t>Up to each company to select the way for validation</w:t>
            </w:r>
          </w:p>
          <w:p w14:paraId="513E5A33"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Option 1: Experimental results</w:t>
            </w:r>
          </w:p>
          <w:p w14:paraId="601728B9" w14:textId="77777777" w:rsidR="000F1E91" w:rsidRPr="000F1E91" w:rsidRDefault="000F1E91" w:rsidP="000F1E91">
            <w:pPr>
              <w:numPr>
                <w:ilvl w:val="1"/>
                <w:numId w:val="34"/>
              </w:numPr>
              <w:rPr>
                <w:rFonts w:ascii="Times" w:eastAsia="Batang" w:hAnsi="Times"/>
                <w:sz w:val="18"/>
                <w14:ligatures w14:val="none"/>
              </w:rPr>
            </w:pPr>
            <w:r w:rsidRPr="000F1E91">
              <w:rPr>
                <w:rFonts w:ascii="Times" w:eastAsia="Batang" w:hAnsi="Times"/>
                <w:sz w:val="18"/>
                <w14:ligatures w14:val="none"/>
              </w:rPr>
              <w:t xml:space="preserve">Option 2: Experimental results to validate a ray-tracing model, then the </w:t>
            </w:r>
            <w:proofErr w:type="gramStart"/>
            <w:r w:rsidRPr="000F1E91">
              <w:rPr>
                <w:rFonts w:ascii="Times" w:eastAsia="Batang" w:hAnsi="Times"/>
                <w:sz w:val="18"/>
                <w14:ligatures w14:val="none"/>
              </w:rPr>
              <w:t>ray-tracing</w:t>
            </w:r>
            <w:proofErr w:type="gramEnd"/>
            <w:r w:rsidRPr="000F1E91">
              <w:rPr>
                <w:rFonts w:ascii="Times" w:eastAsia="Batang" w:hAnsi="Times"/>
                <w:sz w:val="18"/>
                <w14:ligatures w14:val="none"/>
              </w:rPr>
              <w:t xml:space="preserve"> based results to validate the ISAC channel model</w:t>
            </w:r>
          </w:p>
          <w:p w14:paraId="73822502" w14:textId="77777777" w:rsidR="000F1E91" w:rsidRPr="000F1E91" w:rsidRDefault="000F1E91" w:rsidP="000F1E91">
            <w:pPr>
              <w:numPr>
                <w:ilvl w:val="2"/>
                <w:numId w:val="35"/>
              </w:numPr>
              <w:rPr>
                <w:rFonts w:ascii="Times" w:eastAsia="Batang" w:hAnsi="Times"/>
                <w:sz w:val="18"/>
                <w14:ligatures w14:val="none"/>
              </w:rPr>
            </w:pPr>
            <w:r w:rsidRPr="000F1E91">
              <w:rPr>
                <w:rFonts w:ascii="Times" w:eastAsia="Batang" w:hAnsi="Times"/>
                <w:sz w:val="18"/>
                <w14:ligatures w14:val="none"/>
              </w:rPr>
              <w:lastRenderedPageBreak/>
              <w:t>Note: the layout of the scenario used for validation is up to company choice</w:t>
            </w:r>
          </w:p>
          <w:p w14:paraId="62D2BBD4" w14:textId="77777777" w:rsidR="000F1E91" w:rsidRPr="000F1E91" w:rsidRDefault="000F1E91" w:rsidP="000F1E91">
            <w:pPr>
              <w:rPr>
                <w:rFonts w:ascii="Times" w:eastAsia="Batang" w:hAnsi="Times"/>
                <w:sz w:val="18"/>
                <w:lang w:eastAsia="x-none"/>
                <w14:ligatures w14:val="none"/>
              </w:rPr>
            </w:pPr>
          </w:p>
          <w:p w14:paraId="497CA8D4" w14:textId="77777777" w:rsidR="000F1E91" w:rsidRPr="000F1E91" w:rsidRDefault="000F1E91" w:rsidP="000F1E91">
            <w:pPr>
              <w:jc w:val="both"/>
              <w:rPr>
                <w:rFonts w:ascii="Times New Roman" w:hAnsi="Times New Roman"/>
                <w:sz w:val="18"/>
                <w:highlight w:val="green"/>
                <w14:ligatures w14:val="none"/>
              </w:rPr>
            </w:pPr>
            <w:r w:rsidRPr="000F1E91">
              <w:rPr>
                <w:rFonts w:ascii="Times New Roman" w:hAnsi="Times New Roman"/>
                <w:sz w:val="18"/>
                <w:highlight w:val="green"/>
                <w14:ligatures w14:val="none"/>
              </w:rPr>
              <w:t>Agreement</w:t>
            </w:r>
          </w:p>
          <w:p w14:paraId="4E65ADAC" w14:textId="77777777" w:rsidR="000F1E91" w:rsidRPr="000F1E91" w:rsidRDefault="000F1E91" w:rsidP="000F1E91">
            <w:pPr>
              <w:suppressAutoHyphens/>
              <w:rPr>
                <w:rFonts w:ascii="Times" w:eastAsia="Batang" w:hAnsi="Times"/>
                <w:sz w:val="18"/>
                <w:lang w:eastAsia="zh-CN"/>
                <w14:ligatures w14:val="none"/>
              </w:rPr>
            </w:pPr>
            <w:r w:rsidRPr="000F1E91">
              <w:rPr>
                <w:rFonts w:ascii="Times" w:eastAsia="Batang" w:hAnsi="Times"/>
                <w:sz w:val="18"/>
                <w:lang w:eastAsia="zh-CN"/>
                <w14:ligatures w14:val="none"/>
              </w:rPr>
              <w:t xml:space="preserve">ISAC channel model for link level simulation is to be discussed after the system level channel model is sufficiently stable with basic functionalities. </w:t>
            </w:r>
          </w:p>
        </w:tc>
      </w:tr>
    </w:tbl>
    <w:p w14:paraId="6740E1DF" w14:textId="77777777" w:rsidR="000F1E91" w:rsidRPr="000F1E91" w:rsidRDefault="000F1E91" w:rsidP="000F1E91">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3F261854" w14:textId="77777777" w:rsidR="000F1E91" w:rsidRPr="000F1E91" w:rsidRDefault="000F1E91" w:rsidP="000F1E91">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At RAN1 #116, the following agreements were made related to ISAC channel </w:t>
      </w:r>
      <w:proofErr w:type="spellStart"/>
      <w:r w:rsidRPr="000F1E91">
        <w:rPr>
          <w:rFonts w:ascii="Times New Roman" w:eastAsia="Malgun Gothic" w:hAnsi="Times New Roman" w:cs="Times New Roman"/>
          <w:kern w:val="0"/>
          <w:sz w:val="24"/>
          <w:szCs w:val="24"/>
          <w:lang w:val="en-GB"/>
          <w14:ligatures w14:val="none"/>
        </w:rPr>
        <w:t>modeling</w:t>
      </w:r>
      <w:proofErr w:type="spellEnd"/>
      <w:r w:rsidRPr="000F1E91">
        <w:rPr>
          <w:rFonts w:ascii="Times New Roman" w:eastAsia="Malgun Gothic" w:hAnsi="Times New Roman" w:cs="Times New Roman"/>
          <w:kern w:val="0"/>
          <w:sz w:val="24"/>
          <w:szCs w:val="24"/>
          <w:lang w:val="en-GB"/>
          <w14:ligatures w14:val="none"/>
        </w:rPr>
        <w:t xml:space="preserve">: </w:t>
      </w:r>
    </w:p>
    <w:tbl>
      <w:tblPr>
        <w:tblStyle w:val="TableGrid"/>
        <w:tblW w:w="0" w:type="auto"/>
        <w:tblLook w:val="04A0" w:firstRow="1" w:lastRow="0" w:firstColumn="1" w:lastColumn="0" w:noHBand="0" w:noVBand="1"/>
      </w:tblPr>
      <w:tblGrid>
        <w:gridCol w:w="9629"/>
      </w:tblGrid>
      <w:tr w:rsidR="000F1E91" w:rsidRPr="000F1E91" w14:paraId="2283E5E0" w14:textId="77777777" w:rsidTr="00016965">
        <w:tc>
          <w:tcPr>
            <w:tcW w:w="9629" w:type="dxa"/>
          </w:tcPr>
          <w:p w14:paraId="33803312" w14:textId="77777777" w:rsidR="000F1E91" w:rsidRPr="000F1E91" w:rsidRDefault="000F1E91" w:rsidP="000F1E91">
            <w:pPr>
              <w:rPr>
                <w:rFonts w:ascii="Times" w:eastAsia="Batang" w:hAnsi="Times"/>
                <w:szCs w:val="24"/>
                <w14:ligatures w14:val="none"/>
              </w:rPr>
            </w:pPr>
            <w:bookmarkStart w:id="3" w:name="_Hlk160045944"/>
            <w:r w:rsidRPr="000F1E91">
              <w:rPr>
                <w:rFonts w:ascii="Times" w:eastAsia="Batang" w:hAnsi="Times"/>
                <w:szCs w:val="24"/>
                <w:highlight w:val="green"/>
                <w14:ligatures w14:val="none"/>
              </w:rPr>
              <w:t>Agreement</w:t>
            </w:r>
          </w:p>
          <w:p w14:paraId="58340A3C" w14:textId="77777777" w:rsidR="000F1E91" w:rsidRPr="000F1E91" w:rsidRDefault="000F1E91" w:rsidP="000F1E91">
            <w:pPr>
              <w:suppressAutoHyphens/>
              <w:rPr>
                <w:rFonts w:ascii="Times" w:eastAsia="Batang" w:hAnsi="Times"/>
                <w:szCs w:val="24"/>
                <w:lang w:eastAsia="zh-CN"/>
                <w14:ligatures w14:val="none"/>
              </w:rPr>
            </w:pPr>
            <w:r w:rsidRPr="000F1E91">
              <w:rPr>
                <w:rFonts w:ascii="Times" w:eastAsia="Batang" w:hAnsi="Times"/>
                <w:szCs w:val="24"/>
                <w:lang w:eastAsia="zh-CN"/>
                <w14:ligatures w14:val="none"/>
              </w:rPr>
              <w:t xml:space="preserve">The common framework for ISAC channel model is composed of a component of target channel and a component of background channel, </w:t>
            </w:r>
          </w:p>
          <w:p w14:paraId="5F7991B0" w14:textId="77777777" w:rsidR="000F1E91" w:rsidRPr="000F1E91" w:rsidRDefault="00000000" w:rsidP="000F1E91">
            <w:pPr>
              <w:overflowPunct w:val="0"/>
              <w:snapToGrid w:val="0"/>
              <w:spacing w:after="120"/>
              <w:jc w:val="center"/>
              <w:textAlignment w:val="baseline"/>
              <w:rPr>
                <w:rFonts w:ascii="Times" w:eastAsia="SimSun" w:hAnsi="Times"/>
                <w:szCs w:val="24"/>
                <w14:ligatures w14:val="none"/>
              </w:rPr>
            </w:pPr>
            <m:oMathPara>
              <m:oMathParaPr>
                <m:jc m:val="center"/>
              </m:oMathParaPr>
              <m:oMath>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ISAC</m:t>
                    </m:r>
                  </m:sub>
                </m:sSub>
                <m:r>
                  <w:rPr>
                    <w:rFonts w:ascii="Cambria Math" w:hAnsi="Cambria Math"/>
                    <w14:ligatures w14:val="none"/>
                  </w:rPr>
                  <m:t>=</m:t>
                </m:r>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target</m:t>
                    </m:r>
                  </m:sub>
                </m:sSub>
                <m:r>
                  <w:rPr>
                    <w:rFonts w:ascii="Cambria Math" w:hAnsi="Cambria Math"/>
                    <w14:ligatures w14:val="none"/>
                  </w:rPr>
                  <m:t>+</m:t>
                </m:r>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background</m:t>
                    </m:r>
                  </m:sub>
                </m:sSub>
              </m:oMath>
            </m:oMathPara>
          </w:p>
          <w:p w14:paraId="55D6EA5F" w14:textId="77777777" w:rsidR="000F1E91" w:rsidRPr="000F1E91" w:rsidRDefault="000F1E91" w:rsidP="000F1E91">
            <w:pPr>
              <w:numPr>
                <w:ilvl w:val="0"/>
                <w:numId w:val="30"/>
              </w:numPr>
              <w:ind w:left="720" w:hanging="360"/>
              <w:jc w:val="both"/>
              <w:rPr>
                <w:rFonts w:ascii="Times" w:eastAsia="Batang" w:hAnsi="Times"/>
                <w:szCs w:val="24"/>
                <w:lang w:eastAsia="zh-CN"/>
                <w14:ligatures w14:val="none"/>
              </w:rPr>
            </w:pPr>
            <w:r w:rsidRPr="000F1E91">
              <w:rPr>
                <w:rFonts w:ascii="Times" w:eastAsia="SimSun" w:hAnsi="Times"/>
                <w:szCs w:val="24"/>
                <w14:ligatures w14:val="none"/>
              </w:rPr>
              <w:t xml:space="preserve">Target channel </w:t>
            </w:r>
            <m:oMath>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target</m:t>
                  </m:r>
                </m:sub>
              </m:sSub>
            </m:oMath>
            <w:r w:rsidRPr="000F1E91">
              <w:rPr>
                <w:rFonts w:ascii="Times" w:eastAsia="SimSun" w:hAnsi="Times" w:hint="eastAsia"/>
                <w:szCs w:val="24"/>
                <w:lang w:eastAsia="zh-CN"/>
                <w14:ligatures w14:val="none"/>
              </w:rPr>
              <w:t xml:space="preserve"> </w:t>
            </w:r>
            <w:r w:rsidRPr="000F1E91">
              <w:rPr>
                <w:rFonts w:ascii="Times" w:eastAsia="Batang" w:hAnsi="Times"/>
                <w:szCs w:val="24"/>
                <w:lang w:eastAsia="zh-CN"/>
                <w14:ligatures w14:val="none"/>
              </w:rPr>
              <w:t>includes all [multipath] components impacted by the sensing target(s)</w:t>
            </w:r>
            <w:r w:rsidRPr="000F1E91">
              <w:rPr>
                <w:rFonts w:ascii="Times" w:eastAsia="DengXian" w:hAnsi="Times"/>
                <w:szCs w:val="24"/>
                <w:lang w:eastAsia="zh-CN"/>
                <w14:ligatures w14:val="none"/>
              </w:rPr>
              <w:t xml:space="preserve">. </w:t>
            </w:r>
          </w:p>
          <w:p w14:paraId="30EA2BC2" w14:textId="77777777" w:rsidR="000F1E91" w:rsidRPr="000F1E91" w:rsidRDefault="000F1E91" w:rsidP="000F1E91">
            <w:pPr>
              <w:numPr>
                <w:ilvl w:val="1"/>
                <w:numId w:val="30"/>
              </w:numPr>
              <w:jc w:val="both"/>
              <w:rPr>
                <w:rFonts w:ascii="Times" w:eastAsia="Batang" w:hAnsi="Times"/>
                <w:szCs w:val="24"/>
                <w:lang w:eastAsia="zh-CN"/>
                <w14:ligatures w14:val="none"/>
              </w:rPr>
            </w:pPr>
            <w:r w:rsidRPr="000F1E91">
              <w:rPr>
                <w:rFonts w:ascii="Times" w:eastAsia="Batang" w:hAnsi="Times"/>
                <w:szCs w:val="24"/>
                <w:lang w:eastAsia="zh-CN"/>
                <w14:ligatures w14:val="none"/>
              </w:rPr>
              <w:t xml:space="preserve">FFS details of the target channel </w:t>
            </w:r>
          </w:p>
          <w:p w14:paraId="229D84E0" w14:textId="77777777" w:rsidR="000F1E91" w:rsidRPr="000F1E91" w:rsidRDefault="000F1E91" w:rsidP="000F1E91">
            <w:pPr>
              <w:numPr>
                <w:ilvl w:val="0"/>
                <w:numId w:val="30"/>
              </w:numPr>
              <w:ind w:left="720" w:hanging="360"/>
              <w:jc w:val="both"/>
              <w:rPr>
                <w:rFonts w:ascii="Times" w:eastAsia="SimSun" w:hAnsi="Times"/>
                <w:szCs w:val="24"/>
                <w:lang w:eastAsia="zh-CN"/>
                <w14:ligatures w14:val="none"/>
              </w:rPr>
            </w:pPr>
            <w:r w:rsidRPr="000F1E91">
              <w:rPr>
                <w:rFonts w:ascii="Times" w:eastAsia="DengXian" w:hAnsi="Times"/>
                <w:szCs w:val="24"/>
                <w:lang w:eastAsia="zh-CN"/>
                <w14:ligatures w14:val="none"/>
              </w:rPr>
              <w:t xml:space="preserve">Background channel </w:t>
            </w:r>
            <m:oMath>
              <m:sSub>
                <m:sSubPr>
                  <m:ctrlPr>
                    <w:rPr>
                      <w:rFonts w:ascii="Cambria Math" w:hAnsi="Cambria Math"/>
                      <w14:ligatures w14:val="none"/>
                    </w:rPr>
                  </m:ctrlPr>
                </m:sSubPr>
                <m:e>
                  <m:r>
                    <w:rPr>
                      <w:rFonts w:ascii="Cambria Math" w:hAnsi="Cambria Math"/>
                      <w14:ligatures w14:val="none"/>
                    </w:rPr>
                    <m:t>H</m:t>
                  </m:r>
                </m:e>
                <m:sub>
                  <m:r>
                    <w:rPr>
                      <w:rFonts w:ascii="Cambria Math" w:hAnsi="Cambria Math"/>
                      <w14:ligatures w14:val="none"/>
                    </w:rPr>
                    <m:t>background</m:t>
                  </m:r>
                </m:sub>
              </m:sSub>
            </m:oMath>
            <w:r w:rsidRPr="000F1E91">
              <w:rPr>
                <w:rFonts w:ascii="Times" w:eastAsia="SimSun" w:hAnsi="Times" w:hint="eastAsia"/>
                <w:szCs w:val="24"/>
                <w:lang w:eastAsia="zh-CN"/>
                <w14:ligatures w14:val="none"/>
              </w:rPr>
              <w:t xml:space="preserve"> </w:t>
            </w:r>
            <w:r w:rsidRPr="000F1E91">
              <w:rPr>
                <w:rFonts w:ascii="Times" w:eastAsia="SimSun" w:hAnsi="Times"/>
                <w:szCs w:val="24"/>
                <w:lang w:eastAsia="zh-CN"/>
                <w14:ligatures w14:val="none"/>
              </w:rPr>
              <w:t xml:space="preserve">includes other [multipath] </w:t>
            </w:r>
            <w:r w:rsidRPr="000F1E91">
              <w:rPr>
                <w:rFonts w:ascii="Times" w:eastAsia="Batang" w:hAnsi="Times"/>
                <w:szCs w:val="24"/>
                <w:lang w:eastAsia="zh-CN"/>
                <w14:ligatures w14:val="none"/>
              </w:rPr>
              <w:t>components not belonging to target channel</w:t>
            </w:r>
          </w:p>
          <w:p w14:paraId="0FFF3F39" w14:textId="77777777" w:rsidR="000F1E91" w:rsidRPr="000F1E91" w:rsidRDefault="000F1E91" w:rsidP="000F1E91">
            <w:pPr>
              <w:numPr>
                <w:ilvl w:val="1"/>
                <w:numId w:val="30"/>
              </w:numPr>
              <w:jc w:val="both"/>
              <w:rPr>
                <w:rFonts w:ascii="Times" w:eastAsia="Batang" w:hAnsi="Times"/>
                <w:szCs w:val="24"/>
                <w:lang w:eastAsia="zh-CN"/>
                <w14:ligatures w14:val="none"/>
              </w:rPr>
            </w:pPr>
            <w:r w:rsidRPr="000F1E91">
              <w:rPr>
                <w:rFonts w:ascii="Times" w:eastAsia="Batang" w:hAnsi="Times"/>
                <w:szCs w:val="24"/>
                <w:lang w:eastAsia="zh-CN"/>
                <w14:ligatures w14:val="none"/>
              </w:rPr>
              <w:t>FFS details of the background channel</w:t>
            </w:r>
          </w:p>
          <w:p w14:paraId="4E2929E0" w14:textId="77777777" w:rsidR="000F1E91" w:rsidRPr="000F1E91" w:rsidRDefault="000F1E91" w:rsidP="000F1E91">
            <w:pPr>
              <w:numPr>
                <w:ilvl w:val="0"/>
                <w:numId w:val="30"/>
              </w:numPr>
              <w:ind w:left="720" w:hanging="360"/>
              <w:jc w:val="both"/>
              <w:rPr>
                <w:rFonts w:ascii="Times" w:eastAsia="Batang" w:hAnsi="Times"/>
                <w:szCs w:val="24"/>
                <w:lang w:eastAsia="zh-CN"/>
                <w14:ligatures w14:val="none"/>
              </w:rPr>
            </w:pPr>
            <w:r w:rsidRPr="000F1E91">
              <w:rPr>
                <w:rFonts w:ascii="Times" w:eastAsia="DengXian" w:hAnsi="Times" w:hint="eastAsia"/>
                <w:szCs w:val="24"/>
                <w:lang w:eastAsia="zh-CN"/>
                <w14:ligatures w14:val="none"/>
              </w:rPr>
              <w:t>F</w:t>
            </w:r>
            <w:r w:rsidRPr="000F1E91">
              <w:rPr>
                <w:rFonts w:ascii="Times" w:eastAsia="DengXian" w:hAnsi="Times"/>
                <w:szCs w:val="24"/>
                <w:lang w:eastAsia="zh-CN"/>
                <w14:ligatures w14:val="none"/>
              </w:rPr>
              <w:t>FS whether/how to model environment object(s), i.e., object(s) with known location, other than sensing target(s)</w:t>
            </w:r>
          </w:p>
          <w:p w14:paraId="1C384ABF" w14:textId="77777777" w:rsidR="000F1E91" w:rsidRPr="000F1E91" w:rsidRDefault="000F1E91" w:rsidP="000F1E91">
            <w:pPr>
              <w:numPr>
                <w:ilvl w:val="1"/>
                <w:numId w:val="30"/>
              </w:numPr>
              <w:jc w:val="both"/>
              <w:rPr>
                <w:rFonts w:ascii="Times" w:eastAsia="Batang" w:hAnsi="Times"/>
                <w:szCs w:val="24"/>
                <w:lang w:eastAsia="zh-CN"/>
                <w14:ligatures w14:val="none"/>
              </w:rPr>
            </w:pPr>
            <w:r w:rsidRPr="000F1E91">
              <w:rPr>
                <w:rFonts w:ascii="Times" w:eastAsia="DengXian" w:hAnsi="Times" w:hint="eastAsia"/>
                <w:szCs w:val="24"/>
                <w:lang w:eastAsia="zh-CN"/>
                <w14:ligatures w14:val="none"/>
              </w:rPr>
              <w:t>F</w:t>
            </w:r>
            <w:r w:rsidRPr="000F1E91">
              <w:rPr>
                <w:rFonts w:ascii="Times" w:eastAsia="DengXian" w:hAnsi="Times"/>
                <w:szCs w:val="24"/>
                <w:lang w:eastAsia="zh-CN"/>
                <w14:ligatures w14:val="none"/>
              </w:rPr>
              <w:t>FS whether/how to model propagation path(s) between the target(s) and the environment object(s)</w:t>
            </w:r>
          </w:p>
          <w:p w14:paraId="36984918" w14:textId="77777777" w:rsidR="000F1E91" w:rsidRPr="000F1E91" w:rsidRDefault="000F1E91" w:rsidP="000F1E91">
            <w:pPr>
              <w:numPr>
                <w:ilvl w:val="0"/>
                <w:numId w:val="30"/>
              </w:numPr>
              <w:ind w:left="720" w:hanging="360"/>
              <w:jc w:val="both"/>
              <w:rPr>
                <w:rFonts w:ascii="Times" w:eastAsia="Batang" w:hAnsi="Times"/>
                <w:szCs w:val="24"/>
                <w:lang w:eastAsia="zh-CN"/>
                <w14:ligatures w14:val="none"/>
              </w:rPr>
            </w:pPr>
            <w:r w:rsidRPr="000F1E91">
              <w:rPr>
                <w:rFonts w:ascii="Times" w:eastAsia="DengXian" w:hAnsi="Times" w:hint="eastAsia"/>
                <w:szCs w:val="24"/>
                <w:lang w:eastAsia="zh-CN"/>
                <w14:ligatures w14:val="none"/>
              </w:rPr>
              <w:t>F</w:t>
            </w:r>
            <w:r w:rsidRPr="000F1E91">
              <w:rPr>
                <w:rFonts w:ascii="Times" w:eastAsia="DengXian" w:hAnsi="Times"/>
                <w:szCs w:val="24"/>
                <w:lang w:eastAsia="zh-CN"/>
                <w14:ligatures w14:val="none"/>
              </w:rPr>
              <w:t xml:space="preserve">FS whether/how to model propagation path(s) between the target(s) and the stochastic clutter(s) </w:t>
            </w:r>
          </w:p>
          <w:p w14:paraId="0B38F10B" w14:textId="77777777" w:rsidR="000F1E91" w:rsidRPr="000F1E91" w:rsidRDefault="000F1E91" w:rsidP="000F1E91">
            <w:pPr>
              <w:numPr>
                <w:ilvl w:val="0"/>
                <w:numId w:val="30"/>
              </w:numPr>
              <w:ind w:left="720" w:hanging="360"/>
              <w:jc w:val="both"/>
              <w:rPr>
                <w:rFonts w:ascii="Times" w:eastAsia="Batang" w:hAnsi="Times"/>
                <w:szCs w:val="24"/>
                <w:lang w:eastAsia="zh-CN"/>
                <w14:ligatures w14:val="none"/>
              </w:rPr>
            </w:pPr>
            <w:r w:rsidRPr="000F1E91">
              <w:rPr>
                <w:rFonts w:ascii="Times" w:eastAsia="DengXian" w:hAnsi="Times" w:hint="eastAsia"/>
                <w:szCs w:val="24"/>
                <w:lang w:eastAsia="zh-CN"/>
                <w14:ligatures w14:val="none"/>
              </w:rPr>
              <w:t>N</w:t>
            </w:r>
            <w:r w:rsidRPr="000F1E91">
              <w:rPr>
                <w:rFonts w:ascii="Times" w:eastAsia="DengXian" w:hAnsi="Times"/>
                <w:szCs w:val="24"/>
                <w:lang w:eastAsia="zh-CN"/>
                <w14:ligatures w14:val="none"/>
              </w:rPr>
              <w:t xml:space="preserve">ote: the notation </w:t>
            </w:r>
            <w:r w:rsidRPr="000F1E91">
              <w:rPr>
                <w:rFonts w:ascii="Times" w:eastAsia="DengXian" w:hAnsi="Times"/>
                <w:i/>
                <w:szCs w:val="24"/>
                <w:lang w:eastAsia="zh-CN"/>
                <w14:ligatures w14:val="none"/>
              </w:rPr>
              <w:t>H</w:t>
            </w:r>
            <w:r w:rsidRPr="000F1E91">
              <w:rPr>
                <w:rFonts w:ascii="Times" w:eastAsia="DengXian" w:hAnsi="Times"/>
                <w:i/>
                <w:szCs w:val="24"/>
                <w:vertAlign w:val="subscript"/>
                <w:lang w:eastAsia="zh-CN"/>
                <w14:ligatures w14:val="none"/>
              </w:rPr>
              <w:t>ISAC</w:t>
            </w:r>
            <w:r w:rsidRPr="000F1E91">
              <w:rPr>
                <w:rFonts w:ascii="Times" w:eastAsia="DengXian" w:hAnsi="Times"/>
                <w:szCs w:val="24"/>
                <w:lang w:eastAsia="zh-CN"/>
                <w14:ligatures w14:val="none"/>
              </w:rPr>
              <w:t xml:space="preserve"> can be revised later if needed</w:t>
            </w:r>
            <w:bookmarkEnd w:id="3"/>
          </w:p>
        </w:tc>
      </w:tr>
    </w:tbl>
    <w:p w14:paraId="391682AA" w14:textId="77777777" w:rsidR="000F1E91" w:rsidRPr="000F1E91" w:rsidRDefault="000F1E91" w:rsidP="000F1E91">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kern w:val="0"/>
          <w:sz w:val="24"/>
          <w:szCs w:val="24"/>
          <w14:ligatures w14:val="none"/>
        </w:rPr>
        <w:t>The expected output is the modifications to TR38.901 for sensing aspects of channel modeling, to be completed in RAN#108 (June 2025), after 8.5 TUs of RAN1 work spanning 9 RAN1 meetings from RAN1#116 (current meeting) through RAN1#121 (May 2025). In this contribution, we discuss approaches towards this goal. The contribution is organized and summarized as follows:</w:t>
      </w:r>
    </w:p>
    <w:p w14:paraId="2F9F87C1" w14:textId="77777777" w:rsidR="000F1E91" w:rsidRPr="000F1E91" w:rsidRDefault="000F1E91" w:rsidP="000F1E91">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b/>
          <w:bCs/>
          <w:i/>
          <w:iCs/>
          <w:kern w:val="0"/>
          <w:sz w:val="24"/>
          <w:szCs w:val="24"/>
          <w14:ligatures w14:val="none"/>
        </w:rPr>
        <w:t>Section 2.1: High level overview of TR38.901</w:t>
      </w:r>
      <w:r w:rsidRPr="000F1E91">
        <w:rPr>
          <w:rFonts w:ascii="Times New Roman" w:eastAsia="SimSun" w:hAnsi="Times New Roman" w:cs="Times New Roman"/>
          <w:kern w:val="0"/>
          <w:sz w:val="24"/>
          <w:szCs w:val="24"/>
          <w14:ligatures w14:val="none"/>
        </w:rPr>
        <w:t xml:space="preserve">, including the distinction between stochastic (or random) and physical (or deterministic) </w:t>
      </w:r>
      <w:proofErr w:type="gramStart"/>
      <w:r w:rsidRPr="000F1E91">
        <w:rPr>
          <w:rFonts w:ascii="Times New Roman" w:eastAsia="SimSun" w:hAnsi="Times New Roman" w:cs="Times New Roman"/>
          <w:kern w:val="0"/>
          <w:sz w:val="24"/>
          <w:szCs w:val="24"/>
          <w14:ligatures w14:val="none"/>
        </w:rPr>
        <w:t>scatterers</w:t>
      </w:r>
      <w:proofErr w:type="gramEnd"/>
    </w:p>
    <w:p w14:paraId="1627C258" w14:textId="77777777" w:rsidR="000F1E91" w:rsidRPr="000F1E91" w:rsidRDefault="000F1E91" w:rsidP="000F1E91">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b/>
          <w:bCs/>
          <w:i/>
          <w:iCs/>
          <w:kern w:val="0"/>
          <w:sz w:val="24"/>
          <w:szCs w:val="24"/>
          <w14:ligatures w14:val="none"/>
        </w:rPr>
        <w:t>Section 2.2: Identifying sections of TR38.901 to focus on for the study.</w:t>
      </w:r>
      <w:r w:rsidRPr="000F1E91">
        <w:rPr>
          <w:rFonts w:ascii="Times New Roman" w:eastAsia="SimSun" w:hAnsi="Times New Roman" w:cs="Times New Roman"/>
          <w:kern w:val="0"/>
          <w:sz w:val="24"/>
          <w:szCs w:val="24"/>
          <w14:ligatures w14:val="none"/>
        </w:rPr>
        <w:t xml:space="preserve"> We propose focusing on extending Section 7 of the TR (currently mostly based on stochastic scatterers) to include physical scatterers, rather than the more complex ray-tracing approach in Section 8 of the TR. Within Section 7 of the TR, we propose to defer the calibration (7.8) and link-level TDL/CDL models (7.7) to at later point in the study; and focus first on the basic flow (7.5). We summarize the more advanced modeling components (7.6.1-12) and propose to use some ideas from these in establishing the basic flow, and then prioritizing and working on extending these advanced components to include physical scatterers.</w:t>
      </w:r>
    </w:p>
    <w:p w14:paraId="0E576B89" w14:textId="77777777" w:rsidR="000F1E91" w:rsidRPr="000F1E91" w:rsidRDefault="000F1E91" w:rsidP="000F1E91">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b/>
          <w:bCs/>
          <w:i/>
          <w:iCs/>
          <w:kern w:val="0"/>
          <w:sz w:val="24"/>
          <w:szCs w:val="24"/>
          <w14:ligatures w14:val="none"/>
        </w:rPr>
        <w:t>Section 2.3: Deployment scenarios for the use-cases.</w:t>
      </w:r>
      <w:r w:rsidRPr="000F1E91">
        <w:rPr>
          <w:rFonts w:ascii="Times New Roman" w:eastAsia="SimSun" w:hAnsi="Times New Roman" w:cs="Times New Roman"/>
          <w:kern w:val="0"/>
          <w:sz w:val="24"/>
          <w:szCs w:val="24"/>
          <w14:ligatures w14:val="none"/>
        </w:rPr>
        <w:t xml:space="preserve"> We propose to focus on reusing existing scenarios (</w:t>
      </w:r>
      <w:proofErr w:type="spellStart"/>
      <w:r w:rsidRPr="000F1E91">
        <w:rPr>
          <w:rFonts w:ascii="Times New Roman" w:eastAsia="SimSun" w:hAnsi="Times New Roman" w:cs="Times New Roman"/>
          <w:kern w:val="0"/>
          <w:sz w:val="24"/>
          <w:szCs w:val="24"/>
          <w14:ligatures w14:val="none"/>
        </w:rPr>
        <w:t>UMi</w:t>
      </w:r>
      <w:proofErr w:type="spellEnd"/>
      <w:r w:rsidRPr="000F1E91">
        <w:rPr>
          <w:rFonts w:ascii="Times New Roman" w:eastAsia="SimSun" w:hAnsi="Times New Roman" w:cs="Times New Roman"/>
          <w:kern w:val="0"/>
          <w:sz w:val="24"/>
          <w:szCs w:val="24"/>
          <w14:ligatures w14:val="none"/>
        </w:rPr>
        <w:t xml:space="preserve">, </w:t>
      </w:r>
      <w:proofErr w:type="spellStart"/>
      <w:r w:rsidRPr="000F1E91">
        <w:rPr>
          <w:rFonts w:ascii="Times New Roman" w:eastAsia="SimSun" w:hAnsi="Times New Roman" w:cs="Times New Roman"/>
          <w:kern w:val="0"/>
          <w:sz w:val="24"/>
          <w:szCs w:val="24"/>
          <w14:ligatures w14:val="none"/>
        </w:rPr>
        <w:t>InF</w:t>
      </w:r>
      <w:proofErr w:type="spellEnd"/>
      <w:r w:rsidRPr="000F1E91">
        <w:rPr>
          <w:rFonts w:ascii="Times New Roman" w:eastAsia="SimSun" w:hAnsi="Times New Roman" w:cs="Times New Roman"/>
          <w:kern w:val="0"/>
          <w:sz w:val="24"/>
          <w:szCs w:val="24"/>
          <w14:ligatures w14:val="none"/>
        </w:rPr>
        <w:t xml:space="preserve"> </w:t>
      </w:r>
      <w:proofErr w:type="spellStart"/>
      <w:r w:rsidRPr="000F1E91">
        <w:rPr>
          <w:rFonts w:ascii="Times New Roman" w:eastAsia="SimSun" w:hAnsi="Times New Roman" w:cs="Times New Roman"/>
          <w:kern w:val="0"/>
          <w:sz w:val="24"/>
          <w:szCs w:val="24"/>
          <w14:ligatures w14:val="none"/>
        </w:rPr>
        <w:t>etc</w:t>
      </w:r>
      <w:proofErr w:type="spellEnd"/>
      <w:r w:rsidRPr="000F1E91">
        <w:rPr>
          <w:rFonts w:ascii="Times New Roman" w:eastAsia="SimSun" w:hAnsi="Times New Roman" w:cs="Times New Roman"/>
          <w:kern w:val="0"/>
          <w:sz w:val="24"/>
          <w:szCs w:val="24"/>
          <w14:ligatures w14:val="none"/>
        </w:rPr>
        <w:t>) first, and then consider any specific extensions or new scenarios only if they are really needed over and above the existing ones, for the use cases to be covered. Details of properties and dropping rules for the physical scatterers need to be added; some may be scenario-specific, others may be common. More details of the object properties are described in Section 3.</w:t>
      </w:r>
    </w:p>
    <w:p w14:paraId="4AC517C6" w14:textId="77777777" w:rsidR="000F1E91" w:rsidRPr="000F1E91" w:rsidRDefault="000F1E91" w:rsidP="000F1E91">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b/>
          <w:bCs/>
          <w:i/>
          <w:iCs/>
          <w:kern w:val="0"/>
          <w:sz w:val="24"/>
          <w:szCs w:val="24"/>
          <w14:ligatures w14:val="none"/>
        </w:rPr>
        <w:t>Section 2.4: Channel model with physical scatterers: Single point object.</w:t>
      </w:r>
      <w:r w:rsidRPr="000F1E91">
        <w:rPr>
          <w:rFonts w:ascii="Times New Roman" w:eastAsia="SimSun" w:hAnsi="Times New Roman" w:cs="Times New Roman"/>
          <w:kern w:val="0"/>
          <w:sz w:val="24"/>
          <w:szCs w:val="24"/>
          <w14:ligatures w14:val="none"/>
        </w:rPr>
        <w:t xml:space="preserve"> We assign the ‘point object’, or ‘scatter-point’, a location, velocity, LCS (to model its orientation relative to GCS), and a channel gain-function G(.) which is a function of incoming and outgoing azimuth and elevation angles in the LCS. Then we add coupled physical clusters to each of the two hops - from Tx to object and from object to Rx. Each hop is assigned an </w:t>
      </w:r>
      <w:proofErr w:type="spellStart"/>
      <w:r w:rsidRPr="000F1E91">
        <w:rPr>
          <w:rFonts w:ascii="Times New Roman" w:eastAsia="SimSun" w:hAnsi="Times New Roman" w:cs="Times New Roman"/>
          <w:kern w:val="0"/>
          <w:sz w:val="24"/>
          <w:szCs w:val="24"/>
          <w14:ligatures w14:val="none"/>
        </w:rPr>
        <w:t>LoS</w:t>
      </w:r>
      <w:proofErr w:type="spellEnd"/>
      <w:r w:rsidRPr="000F1E91">
        <w:rPr>
          <w:rFonts w:ascii="Times New Roman" w:eastAsia="SimSun" w:hAnsi="Times New Roman" w:cs="Times New Roman"/>
          <w:kern w:val="0"/>
          <w:sz w:val="24"/>
          <w:szCs w:val="24"/>
          <w14:ligatures w14:val="none"/>
        </w:rPr>
        <w:t xml:space="preserve"> state based on legacy 38.901, and the physical clusters are generated only if at least one of the hops is in </w:t>
      </w:r>
      <w:proofErr w:type="spellStart"/>
      <w:r w:rsidRPr="000F1E91">
        <w:rPr>
          <w:rFonts w:ascii="Times New Roman" w:eastAsia="SimSun" w:hAnsi="Times New Roman" w:cs="Times New Roman"/>
          <w:kern w:val="0"/>
          <w:sz w:val="24"/>
          <w:szCs w:val="24"/>
          <w14:ligatures w14:val="none"/>
        </w:rPr>
        <w:t>LoS</w:t>
      </w:r>
      <w:proofErr w:type="spellEnd"/>
      <w:r w:rsidRPr="000F1E91">
        <w:rPr>
          <w:rFonts w:ascii="Times New Roman" w:eastAsia="SimSun" w:hAnsi="Times New Roman" w:cs="Times New Roman"/>
          <w:kern w:val="0"/>
          <w:sz w:val="24"/>
          <w:szCs w:val="24"/>
          <w14:ligatures w14:val="none"/>
        </w:rPr>
        <w:t xml:space="preserve"> state. The overall contribution to the channel impulse response from these two coupled hops is obtained via cascading (gain multiplication including angle-dependent gain-function, and delay addition).</w:t>
      </w:r>
    </w:p>
    <w:p w14:paraId="062DD8D5" w14:textId="77777777" w:rsidR="000F1E91" w:rsidRPr="000F1E91" w:rsidRDefault="000F1E91" w:rsidP="000F1E91">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b/>
          <w:bCs/>
          <w:i/>
          <w:iCs/>
          <w:kern w:val="0"/>
          <w:sz w:val="24"/>
          <w:szCs w:val="24"/>
          <w14:ligatures w14:val="none"/>
        </w:rPr>
        <w:t>Section 2.5-2.7: Multiple and/or large objects, spatial consistency, and monostatic sensing.</w:t>
      </w:r>
      <w:r w:rsidRPr="000F1E91">
        <w:rPr>
          <w:rFonts w:ascii="Times New Roman" w:eastAsia="SimSun" w:hAnsi="Times New Roman" w:cs="Times New Roman"/>
          <w:kern w:val="0"/>
          <w:sz w:val="24"/>
          <w:szCs w:val="24"/>
          <w14:ligatures w14:val="none"/>
        </w:rPr>
        <w:t xml:space="preserve"> For multiple point objects, repeat the same procedure on each point object, and deprioritize modeling physical paths bouncing via more than one object, or add simple modeling where </w:t>
      </w:r>
      <w:r w:rsidRPr="000F1E91">
        <w:rPr>
          <w:rFonts w:ascii="Times New Roman" w:eastAsia="SimSun" w:hAnsi="Times New Roman" w:cs="Times New Roman"/>
          <w:kern w:val="0"/>
          <w:sz w:val="24"/>
          <w:szCs w:val="24"/>
          <w14:ligatures w14:val="none"/>
        </w:rPr>
        <w:lastRenderedPageBreak/>
        <w:t>only the direct (</w:t>
      </w:r>
      <w:proofErr w:type="spellStart"/>
      <w:r w:rsidRPr="000F1E91">
        <w:rPr>
          <w:rFonts w:ascii="Times New Roman" w:eastAsia="SimSun" w:hAnsi="Times New Roman" w:cs="Times New Roman"/>
          <w:kern w:val="0"/>
          <w:sz w:val="24"/>
          <w:szCs w:val="24"/>
          <w14:ligatures w14:val="none"/>
        </w:rPr>
        <w:t>LoS</w:t>
      </w:r>
      <w:proofErr w:type="spellEnd"/>
      <w:r w:rsidRPr="000F1E91">
        <w:rPr>
          <w:rFonts w:ascii="Times New Roman" w:eastAsia="SimSun" w:hAnsi="Times New Roman" w:cs="Times New Roman"/>
          <w:kern w:val="0"/>
          <w:sz w:val="24"/>
          <w:szCs w:val="24"/>
          <w14:ligatures w14:val="none"/>
        </w:rPr>
        <w:t xml:space="preserve">) paths are modeled on each hop. Large objects can be modeled via multiple point objects with separate gain-functions. Spatial consistency procedures are executed separately per hop. Physical cluster modeling for monostatic sensing should be a special case of bistatic sensing when Tx and Rx are placed close to each other, at least when spatial-consistency is enabled, or alternatively some explicit forcing of consistent parameters (e.g., </w:t>
      </w:r>
      <w:proofErr w:type="spellStart"/>
      <w:r w:rsidRPr="000F1E91">
        <w:rPr>
          <w:rFonts w:ascii="Times New Roman" w:eastAsia="SimSun" w:hAnsi="Times New Roman" w:cs="Times New Roman"/>
          <w:kern w:val="0"/>
          <w:sz w:val="24"/>
          <w:szCs w:val="24"/>
          <w14:ligatures w14:val="none"/>
        </w:rPr>
        <w:t>LoS</w:t>
      </w:r>
      <w:proofErr w:type="spellEnd"/>
      <w:r w:rsidRPr="000F1E91">
        <w:rPr>
          <w:rFonts w:ascii="Times New Roman" w:eastAsia="SimSun" w:hAnsi="Times New Roman" w:cs="Times New Roman"/>
          <w:kern w:val="0"/>
          <w:sz w:val="24"/>
          <w:szCs w:val="24"/>
          <w14:ligatures w14:val="none"/>
        </w:rPr>
        <w:t xml:space="preserve"> state) is needed for the Tx-to-object and the object-to-Rx hops. Additional modeling of direct Tx-to-Rx path is needed for monostatic sensing, that includes pathloss formulas for short distances and modeling of Tx-to-Rx isolation. </w:t>
      </w:r>
    </w:p>
    <w:p w14:paraId="27E404F3" w14:textId="77777777" w:rsidR="000F1E91" w:rsidRPr="000F1E91" w:rsidRDefault="000F1E91" w:rsidP="000F1E91">
      <w:pPr>
        <w:numPr>
          <w:ilvl w:val="0"/>
          <w:numId w:val="10"/>
        </w:num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0F1E91">
        <w:rPr>
          <w:rFonts w:ascii="Times New Roman" w:eastAsia="SimSun" w:hAnsi="Times New Roman" w:cs="Times New Roman"/>
          <w:b/>
          <w:bCs/>
          <w:i/>
          <w:iCs/>
          <w:kern w:val="0"/>
          <w:sz w:val="24"/>
          <w:szCs w:val="24"/>
          <w14:ligatures w14:val="none"/>
        </w:rPr>
        <w:t xml:space="preserve">Section 3: Object-model types, </w:t>
      </w:r>
      <w:proofErr w:type="gramStart"/>
      <w:r w:rsidRPr="000F1E91">
        <w:rPr>
          <w:rFonts w:ascii="Times New Roman" w:eastAsia="SimSun" w:hAnsi="Times New Roman" w:cs="Times New Roman"/>
          <w:b/>
          <w:bCs/>
          <w:i/>
          <w:iCs/>
          <w:kern w:val="0"/>
          <w:sz w:val="24"/>
          <w:szCs w:val="24"/>
          <w14:ligatures w14:val="none"/>
        </w:rPr>
        <w:t>RCS</w:t>
      </w:r>
      <w:proofErr w:type="gramEnd"/>
      <w:r w:rsidRPr="000F1E91">
        <w:rPr>
          <w:rFonts w:ascii="Times New Roman" w:eastAsia="SimSun" w:hAnsi="Times New Roman" w:cs="Times New Roman"/>
          <w:b/>
          <w:bCs/>
          <w:i/>
          <w:iCs/>
          <w:kern w:val="0"/>
          <w:sz w:val="24"/>
          <w:szCs w:val="24"/>
          <w14:ligatures w14:val="none"/>
        </w:rPr>
        <w:t xml:space="preserve"> and mapping to scenarios.</w:t>
      </w:r>
      <w:r w:rsidRPr="000F1E91">
        <w:rPr>
          <w:rFonts w:ascii="Times New Roman" w:eastAsia="SimSun" w:hAnsi="Times New Roman" w:cs="Times New Roman"/>
          <w:kern w:val="0"/>
          <w:sz w:val="24"/>
          <w:szCs w:val="24"/>
          <w14:ligatures w14:val="none"/>
        </w:rPr>
        <w:t xml:space="preserve"> This section describes different types of simplified modeling of physical objects, and how the notion of RCS can be captured using this modeling.</w:t>
      </w:r>
    </w:p>
    <w:p w14:paraId="719EA023" w14:textId="77777777" w:rsidR="000F1E91" w:rsidRPr="000F1E91" w:rsidRDefault="000F1E91" w:rsidP="000F1E91">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1E91">
        <w:rPr>
          <w:rFonts w:ascii="Times New Roman" w:eastAsia="Malgun Gothic" w:hAnsi="Times New Roman" w:cs="Times New Roman"/>
          <w:kern w:val="0"/>
          <w:sz w:val="32"/>
          <w:szCs w:val="20"/>
          <w:lang w:val="en-GB"/>
          <w14:ligatures w14:val="none"/>
        </w:rPr>
        <w:t xml:space="preserve">Channel </w:t>
      </w:r>
      <w:proofErr w:type="spellStart"/>
      <w:r w:rsidRPr="000F1E91">
        <w:rPr>
          <w:rFonts w:ascii="Times New Roman" w:eastAsia="Malgun Gothic" w:hAnsi="Times New Roman" w:cs="Times New Roman"/>
          <w:kern w:val="0"/>
          <w:sz w:val="32"/>
          <w:szCs w:val="20"/>
          <w:lang w:val="en-GB"/>
          <w14:ligatures w14:val="none"/>
        </w:rPr>
        <w:t>modeling</w:t>
      </w:r>
      <w:proofErr w:type="spellEnd"/>
    </w:p>
    <w:p w14:paraId="6D7251F4"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Overview of TR38.901</w:t>
      </w:r>
    </w:p>
    <w:p w14:paraId="55BEE591"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SID </w:t>
      </w:r>
      <w:r w:rsidRPr="000F1E91">
        <w:rPr>
          <w:rFonts w:ascii="Times New Roman" w:hAnsi="Times New Roman" w:cs="Times New Roman"/>
          <w:kern w:val="0"/>
          <w:sz w:val="24"/>
          <w:szCs w:val="24"/>
          <w14:ligatures w14:val="none"/>
        </w:rPr>
        <w:fldChar w:fldCharType="begin"/>
      </w:r>
      <w:r w:rsidRPr="000F1E91">
        <w:rPr>
          <w:rFonts w:ascii="Times New Roman" w:hAnsi="Times New Roman" w:cs="Times New Roman"/>
          <w:kern w:val="0"/>
          <w:sz w:val="24"/>
          <w:szCs w:val="24"/>
          <w14:ligatures w14:val="none"/>
        </w:rPr>
        <w:instrText xml:space="preserve"> REF _Ref155357306 \r \h </w:instrText>
      </w:r>
      <w:r w:rsidRPr="000F1E91">
        <w:rPr>
          <w:rFonts w:ascii="Times New Roman" w:hAnsi="Times New Roman" w:cs="Times New Roman"/>
          <w:kern w:val="0"/>
          <w:sz w:val="24"/>
          <w:szCs w:val="24"/>
          <w14:ligatures w14:val="none"/>
        </w:rPr>
      </w:r>
      <w:r w:rsidRPr="000F1E91">
        <w:rPr>
          <w:rFonts w:ascii="Times New Roman" w:hAnsi="Times New Roman" w:cs="Times New Roman"/>
          <w:kern w:val="0"/>
          <w:sz w:val="24"/>
          <w:szCs w:val="24"/>
          <w14:ligatures w14:val="none"/>
        </w:rPr>
        <w:fldChar w:fldCharType="separate"/>
      </w:r>
      <w:r w:rsidRPr="000F1E91">
        <w:rPr>
          <w:rFonts w:ascii="Times New Roman" w:hAnsi="Times New Roman" w:cs="Times New Roman"/>
          <w:kern w:val="0"/>
          <w:sz w:val="24"/>
          <w:szCs w:val="24"/>
          <w14:ligatures w14:val="none"/>
        </w:rPr>
        <w:t>[1]</w:t>
      </w:r>
      <w:r w:rsidRPr="000F1E91">
        <w:rPr>
          <w:rFonts w:ascii="Times New Roman" w:hAnsi="Times New Roman" w:cs="Times New Roman"/>
          <w:kern w:val="0"/>
          <w:sz w:val="24"/>
          <w:szCs w:val="24"/>
          <w14:ligatures w14:val="none"/>
        </w:rPr>
        <w:fldChar w:fldCharType="end"/>
      </w:r>
      <w:r w:rsidRPr="000F1E91">
        <w:rPr>
          <w:rFonts w:ascii="Times New Roman" w:hAnsi="Times New Roman" w:cs="Times New Roman"/>
          <w:kern w:val="0"/>
          <w:sz w:val="24"/>
          <w:szCs w:val="24"/>
          <w14:ligatures w14:val="none"/>
        </w:rPr>
        <w:t xml:space="preserve"> notes that TR38.901 is used as starting point, and the end deliverable is the extension to this TR. To this end, we begin with an overview of this TR. We will need to frequently refer to different sections of this TR in this contribution, which we will do by the notation “TR-Sec. X.Y”. In contrast, “Section M.N” refers to a section in this contribution as opposed to in TR38.901.</w:t>
      </w:r>
    </w:p>
    <w:p w14:paraId="1779C31F"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channel modeling description in TR38.901 is mainly covered in two sections, describing two different modeling approaches: TR-Sec. 7 (“Channel model(s) for 0.5-100 GHz”) and TR-Sec. 8 (“Map-based hybrid channel model (Alternative channel model methodology)”). Both these approaches share a common framework for Coordinate system (TR-Sec. 7.1), Scenarios (TR-Sec. 7.2), and Antenna modeling (TR-Sec. 7.3). The generation of the final channel coefficients is described in TR-Secs. 7.5 and 8.4 respectively, each containing several intermediate steps, many of which are similar across the two sections. </w:t>
      </w:r>
    </w:p>
    <w:p w14:paraId="353F2EC4"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key difference between TR-Secs. 7 and 8 is that all the NLOS clusters/rays in TR-Sec. 7 are stochastic (referred to as ‘random clusters’ in TR38.901), while TR-Sec. 8 also includes deterministic or ‘physical’ clusters. For stochastic clusters, cluster-specific parameters such as </w:t>
      </w:r>
      <w:proofErr w:type="gramStart"/>
      <w:r w:rsidRPr="000F1E91">
        <w:rPr>
          <w:rFonts w:ascii="Times New Roman" w:hAnsi="Times New Roman" w:cs="Times New Roman"/>
          <w:kern w:val="0"/>
          <w:sz w:val="24"/>
          <w:szCs w:val="24"/>
          <w14:ligatures w14:val="none"/>
        </w:rPr>
        <w:t>delay</w:t>
      </w:r>
      <w:proofErr w:type="gramEnd"/>
      <w:r w:rsidRPr="000F1E91">
        <w:rPr>
          <w:rFonts w:ascii="Times New Roman" w:hAnsi="Times New Roman" w:cs="Times New Roman"/>
          <w:kern w:val="0"/>
          <w:sz w:val="24"/>
          <w:szCs w:val="24"/>
          <w14:ligatures w14:val="none"/>
        </w:rPr>
        <w:t xml:space="preserve"> and angle of arrival and departure are not associated or consistent with reflection or other interaction with any specific physical scatterer. They are instead derived from random variables drawn according to distributions described in the TR38.901. TR-Sec. 7.4 specifically describes the scenario-specific distributions for pathloss,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probability, shadowing, and out-to-in penetration loss, which are involved in computing the cluster parameters. For the physical/deterministic clusters on the other hand, the cluster parameters are based on interactions with actual physical objects (this is why TR-Sec. 8 does not have a sub-section equivalent to TR-Sec. 7.4). The modeling of these interactions, described in TR-Sec. 8, involves importing of a digital map and using </w:t>
      </w:r>
      <w:proofErr w:type="gramStart"/>
      <w:r w:rsidRPr="000F1E91">
        <w:rPr>
          <w:rFonts w:ascii="Times New Roman" w:hAnsi="Times New Roman" w:cs="Times New Roman"/>
          <w:kern w:val="0"/>
          <w:sz w:val="24"/>
          <w:szCs w:val="24"/>
          <w14:ligatures w14:val="none"/>
        </w:rPr>
        <w:t>ray-tracing</w:t>
      </w:r>
      <w:proofErr w:type="gramEnd"/>
      <w:r w:rsidRPr="000F1E91">
        <w:rPr>
          <w:rFonts w:ascii="Times New Roman" w:hAnsi="Times New Roman" w:cs="Times New Roman"/>
          <w:kern w:val="0"/>
          <w:sz w:val="24"/>
          <w:szCs w:val="24"/>
          <w14:ligatures w14:val="none"/>
        </w:rPr>
        <w:t xml:space="preserve"> to compute the cluster angles, powers, and XPRs (cross-polarization ratios). The ray-tracing calculations are described at high level for different types of interactions (reflection, diffraction, </w:t>
      </w:r>
      <w:proofErr w:type="spellStart"/>
      <w:r w:rsidRPr="000F1E91">
        <w:rPr>
          <w:rFonts w:ascii="Times New Roman" w:hAnsi="Times New Roman" w:cs="Times New Roman"/>
          <w:kern w:val="0"/>
          <w:sz w:val="24"/>
          <w:szCs w:val="24"/>
          <w14:ligatures w14:val="none"/>
        </w:rPr>
        <w:t>etc</w:t>
      </w:r>
      <w:proofErr w:type="spellEnd"/>
      <w:r w:rsidRPr="000F1E91">
        <w:rPr>
          <w:rFonts w:ascii="Times New Roman" w:hAnsi="Times New Roman" w:cs="Times New Roman"/>
          <w:kern w:val="0"/>
          <w:sz w:val="24"/>
          <w:szCs w:val="24"/>
          <w14:ligatures w14:val="none"/>
        </w:rPr>
        <w:t xml:space="preserve">), along with citations of references for the details. These physical clusters are then merged with the stochastic clusters that are generated by a procedure </w:t>
      </w:r>
      <w:proofErr w:type="gramStart"/>
      <w:r w:rsidRPr="000F1E91">
        <w:rPr>
          <w:rFonts w:ascii="Times New Roman" w:hAnsi="Times New Roman" w:cs="Times New Roman"/>
          <w:kern w:val="0"/>
          <w:sz w:val="24"/>
          <w:szCs w:val="24"/>
          <w14:ligatures w14:val="none"/>
        </w:rPr>
        <w:t>similar to</w:t>
      </w:r>
      <w:proofErr w:type="gramEnd"/>
      <w:r w:rsidRPr="000F1E91">
        <w:rPr>
          <w:rFonts w:ascii="Times New Roman" w:hAnsi="Times New Roman" w:cs="Times New Roman"/>
          <w:kern w:val="0"/>
          <w:sz w:val="24"/>
          <w:szCs w:val="24"/>
          <w14:ligatures w14:val="none"/>
        </w:rPr>
        <w:t xml:space="preserve"> TR-Sec. 7. The remaining steps are somewhat similar at least at high level in both TR-Secs. 7 and 8, with some differences in detail, caused by the merging process, e.g., removal of stochastic clusters that have very similar timing as deterministic clusters. The high-level procedural flow diagrams in the TR are copied in Figures 1 &amp; 2 for reference.</w:t>
      </w:r>
    </w:p>
    <w:p w14:paraId="53F1D903"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TR-Sec. 7 also has three subsections 7.6, 7.7, and 7.8 which don’t have analogues in TR-Sec. 8. </w:t>
      </w:r>
    </w:p>
    <w:p w14:paraId="001F30B2" w14:textId="77777777" w:rsidR="000F1E91" w:rsidRPr="000F1E91" w:rsidRDefault="000F1E91" w:rsidP="000F1E91">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TR-Sec. 7.6 consists of multiple sub-subsections 7.6.X covering various specialized/more advanced </w:t>
      </w:r>
      <w:proofErr w:type="spellStart"/>
      <w:r w:rsidRPr="000F1E91">
        <w:rPr>
          <w:rFonts w:ascii="Times New Roman" w:eastAsia="Malgun Gothic" w:hAnsi="Times New Roman" w:cs="Times New Roman"/>
          <w:kern w:val="0"/>
          <w:sz w:val="24"/>
          <w:szCs w:val="24"/>
          <w:lang w:val="en-GB"/>
          <w14:ligatures w14:val="none"/>
        </w:rPr>
        <w:t>modeling</w:t>
      </w:r>
      <w:proofErr w:type="spellEnd"/>
      <w:r w:rsidRPr="000F1E91">
        <w:rPr>
          <w:rFonts w:ascii="Times New Roman" w:eastAsia="Malgun Gothic" w:hAnsi="Times New Roman" w:cs="Times New Roman"/>
          <w:kern w:val="0"/>
          <w:sz w:val="24"/>
          <w:szCs w:val="24"/>
          <w:lang w:val="en-GB"/>
          <w14:ligatures w14:val="none"/>
        </w:rPr>
        <w:t xml:space="preserve"> components such as oxygen absorption, blockage, spatial consistency, </w:t>
      </w:r>
      <w:r w:rsidRPr="000F1E91">
        <w:rPr>
          <w:rFonts w:ascii="Times New Roman" w:eastAsia="Malgun Gothic" w:hAnsi="Times New Roman" w:cs="Times New Roman"/>
          <w:kern w:val="0"/>
          <w:sz w:val="24"/>
          <w:szCs w:val="24"/>
          <w:lang w:val="en-GB"/>
          <w14:ligatures w14:val="none"/>
        </w:rPr>
        <w:lastRenderedPageBreak/>
        <w:t xml:space="preserve">etc. Some of these components, such as large bandwidth/antenna array (7.6.2), are implicitly included in the description in TR-Sec. 8.4. Other components such as blockage (7.6.4) might be considered as having already been </w:t>
      </w:r>
      <w:proofErr w:type="spellStart"/>
      <w:r w:rsidRPr="000F1E91">
        <w:rPr>
          <w:rFonts w:ascii="Times New Roman" w:eastAsia="Malgun Gothic" w:hAnsi="Times New Roman" w:cs="Times New Roman"/>
          <w:kern w:val="0"/>
          <w:sz w:val="24"/>
          <w:szCs w:val="24"/>
          <w:lang w:val="en-GB"/>
          <w14:ligatures w14:val="none"/>
        </w:rPr>
        <w:t>modeled</w:t>
      </w:r>
      <w:proofErr w:type="spellEnd"/>
      <w:r w:rsidRPr="000F1E91">
        <w:rPr>
          <w:rFonts w:ascii="Times New Roman" w:eastAsia="Malgun Gothic" w:hAnsi="Times New Roman" w:cs="Times New Roman"/>
          <w:kern w:val="0"/>
          <w:sz w:val="24"/>
          <w:szCs w:val="24"/>
          <w:lang w:val="en-GB"/>
          <w14:ligatures w14:val="none"/>
        </w:rPr>
        <w:t xml:space="preserve"> by the </w:t>
      </w:r>
      <w:proofErr w:type="gramStart"/>
      <w:r w:rsidRPr="000F1E91">
        <w:rPr>
          <w:rFonts w:ascii="Times New Roman" w:eastAsia="Malgun Gothic" w:hAnsi="Times New Roman" w:cs="Times New Roman"/>
          <w:kern w:val="0"/>
          <w:sz w:val="24"/>
          <w:szCs w:val="24"/>
          <w:lang w:val="en-GB"/>
          <w14:ligatures w14:val="none"/>
        </w:rPr>
        <w:t>ray-tracing</w:t>
      </w:r>
      <w:proofErr w:type="gramEnd"/>
      <w:r w:rsidRPr="000F1E91">
        <w:rPr>
          <w:rFonts w:ascii="Times New Roman" w:eastAsia="Malgun Gothic" w:hAnsi="Times New Roman" w:cs="Times New Roman"/>
          <w:kern w:val="0"/>
          <w:sz w:val="24"/>
          <w:szCs w:val="24"/>
          <w:lang w:val="en-GB"/>
          <w14:ligatures w14:val="none"/>
        </w:rPr>
        <w:t xml:space="preserve"> in TR-Sec. 8. Yet other components such as time-varying doppler (7.6.6) and UT rotation (7.6.7) have not been explicitly addressed in TR-Sec. 8. </w:t>
      </w:r>
    </w:p>
    <w:p w14:paraId="479BBFA8" w14:textId="77777777" w:rsidR="000F1E91" w:rsidRPr="000F1E91" w:rsidRDefault="000F1E91" w:rsidP="000F1E91">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TR-Sec. 7.7 describes CDL and TDL channels and their MIMO extensions. These channels are used for link-level as opposed to system-level simulations. Parameters such as cluster delays and powers that were derived from the procedure in TR-Secs. 7.4, 7.5 for system level simulations, are instead ‘hard-coded’ into tables for these channels. Further the TDL channels have only 1 path per cluster with fading on each path evolving independently according to the classical Jakes spectrum, instead of based on constructive/destructive interference from the multiple rays within the cluster as in CDL channels.</w:t>
      </w:r>
    </w:p>
    <w:p w14:paraId="3D146334" w14:textId="77777777" w:rsidR="000F1E91" w:rsidRPr="000F1E91" w:rsidRDefault="000F1E91" w:rsidP="000F1E91">
      <w:pPr>
        <w:numPr>
          <w:ilvl w:val="0"/>
          <w:numId w:val="10"/>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TR-Sec. 7.8 describes the calibration process used during the development of TR38.901. It includes the scenarios that participating companies simulated according to the TR, the metrics they reported from those simulations, and references to the documents/contributions carrying the results across companies.</w:t>
      </w:r>
    </w:p>
    <w:p w14:paraId="522E9B94"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p>
    <w:p w14:paraId="611366DD" w14:textId="77777777" w:rsidR="000F1E91" w:rsidRPr="000F1E91" w:rsidRDefault="000F1E91" w:rsidP="000F1E91">
      <w:pPr>
        <w:spacing w:line="256" w:lineRule="auto"/>
        <w:jc w:val="center"/>
        <w:rPr>
          <w:kern w:val="0"/>
          <w14:ligatures w14:val="none"/>
        </w:rPr>
      </w:pPr>
      <w:r w:rsidRPr="000F1E91">
        <w:rPr>
          <w:kern w:val="0"/>
          <w14:ligatures w14:val="none"/>
        </w:rPr>
        <w:object w:dxaOrig="11215" w:dyaOrig="7255" w14:anchorId="6B19A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254.35pt" o:ole="">
            <v:imagedata r:id="rId7" o:title=""/>
          </v:shape>
          <o:OLEObject Type="Embed" ProgID="Visio.Drawing.11" ShapeID="_x0000_i1025" DrawAspect="Content" ObjectID="_1776850806" r:id="rId8"/>
        </w:object>
      </w:r>
    </w:p>
    <w:p w14:paraId="405E0DEB" w14:textId="77777777" w:rsidR="000F1E91" w:rsidRPr="000F1E91" w:rsidRDefault="000F1E91" w:rsidP="000F1E91">
      <w:pPr>
        <w:spacing w:line="256" w:lineRule="auto"/>
        <w:jc w:val="center"/>
        <w:rPr>
          <w:b/>
          <w:bCs/>
          <w:kern w:val="0"/>
          <w14:ligatures w14:val="none"/>
        </w:rPr>
      </w:pPr>
      <w:r w:rsidRPr="000F1E91">
        <w:rPr>
          <w:rFonts w:ascii="Times New Roman" w:hAnsi="Times New Roman" w:cs="Times New Roman"/>
          <w:b/>
          <w:bCs/>
          <w:kern w:val="0"/>
          <w:sz w:val="24"/>
          <w:szCs w:val="24"/>
          <w14:ligatures w14:val="none"/>
        </w:rPr>
        <w:t>Figure 1: Channel model flow from 38.901 Section 7</w:t>
      </w:r>
    </w:p>
    <w:p w14:paraId="7348BDD8"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kern w:val="0"/>
          <w14:ligatures w14:val="none"/>
        </w:rPr>
        <w:object w:dxaOrig="7075" w:dyaOrig="5105" w14:anchorId="526ADF74">
          <v:shape id="_x0000_i1026" type="#_x0000_t75" style="width:352.9pt;height:251.6pt" o:ole="">
            <v:imagedata r:id="rId9" o:title=""/>
          </v:shape>
          <o:OLEObject Type="Embed" ProgID="Visio.Drawing.11" ShapeID="_x0000_i1026" DrawAspect="Content" ObjectID="_1776850807" r:id="rId10"/>
        </w:object>
      </w:r>
    </w:p>
    <w:p w14:paraId="48A800A1" w14:textId="77777777" w:rsidR="000F1E91" w:rsidRPr="000F1E91" w:rsidRDefault="000F1E91" w:rsidP="000F1E91">
      <w:pPr>
        <w:spacing w:line="256" w:lineRule="auto"/>
        <w:jc w:val="center"/>
        <w:rPr>
          <w:rFonts w:ascii="Times New Roman" w:hAnsi="Times New Roman" w:cs="Times New Roman"/>
          <w:b/>
          <w:kern w:val="0"/>
          <w:sz w:val="24"/>
          <w:szCs w:val="24"/>
          <w14:ligatures w14:val="none"/>
        </w:rPr>
      </w:pPr>
      <w:r w:rsidRPr="000F1E91">
        <w:rPr>
          <w:rFonts w:ascii="Times New Roman" w:hAnsi="Times New Roman" w:cs="Times New Roman"/>
          <w:b/>
          <w:bCs/>
          <w:kern w:val="0"/>
          <w:sz w:val="24"/>
          <w:szCs w:val="24"/>
          <w14:ligatures w14:val="none"/>
        </w:rPr>
        <w:t>Figure 2: Channel model flow from 38.901 Section 8</w:t>
      </w:r>
    </w:p>
    <w:p w14:paraId="702CEF63"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Identifying sections of TR38.901 to focus on for the study</w:t>
      </w:r>
    </w:p>
    <w:p w14:paraId="06E88D13"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To meet the SID requirements for sensing, we could consider each section of the TR38.901 and study how it needs to be extended. However, not all the sections have been equally studied/simulated in previous studies. Also, not all of them are equally relevant for sensing. Hence, we propose:</w:t>
      </w:r>
    </w:p>
    <w:p w14:paraId="2278B8CB"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 Identify and prioritize sections of TR38.901 that the study should focus on. </w:t>
      </w:r>
    </w:p>
    <w:p w14:paraId="0C5601A4"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Specifically, TR-Sec. 8 has never been simulated/calibrated earlier. At first glance it may seem a good fit to develop for sensing, since it models the interactions with physical objects, which is the essential new component required for sensing relative to all the previous studies. However, note that the ray-tracing procedure and equations are not described explicitly as in TR-Sec. 7 but only referred to at very high level. Ray-tracing software is commercially available, but different implementations may have different variations in details of the modeling. For RAN1 study, we would need to agree on a format for the digital maps, spell out all the equations in detail, and then simulate and calibrate the resulting model. Instead, it is much easier to extend TR-Sec. 7 to include simplified models of physical objects in the scenario/layout and simplified equations showing interactions of rays/clusters with those models. </w:t>
      </w:r>
    </w:p>
    <w:p w14:paraId="5A89A567" w14:textId="7200D23E"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A rough analogy may be drawn with the absolute delay modeling (TR-Sec. 7.6.9) that was required for Rel-17 positioning study: Upon realizing the limitation of the previous Rel-16 model, namely that the LOS specular ray arrived at the same time as the first cluster, the only change needed to address the limitation was to add a parameter</w:t>
      </w:r>
      <w:r w:rsidRPr="000F1E91">
        <w:rPr>
          <w:rFonts w:ascii="Times New Roman" w:hAnsi="Times New Roman" w:cs="Times New Roman"/>
          <w:kern w:val="0"/>
          <w:sz w:val="24"/>
          <w:szCs w:val="24"/>
          <w:lang w:val="en-GB"/>
          <w14:ligatures w14:val="none"/>
        </w:rPr>
        <w:t xml:space="preserve"> </w:t>
      </w:r>
      <m:oMath>
        <m:r>
          <m:rPr>
            <m:sty m:val="p"/>
          </m:rPr>
          <w:rPr>
            <w:rFonts w:ascii="Cambria Math" w:hAnsi="Cambria Math" w:cs="Times New Roman"/>
            <w:kern w:val="0"/>
            <w:sz w:val="24"/>
            <w:szCs w:val="24"/>
            <w:lang w:val="en-GB"/>
            <w14:ligatures w14:val="none"/>
          </w:rPr>
          <m:t>Δ</m:t>
        </m:r>
        <m:r>
          <w:rPr>
            <w:rFonts w:ascii="Cambria Math" w:hAnsi="Cambria Math" w:cs="Times New Roman"/>
            <w:kern w:val="0"/>
            <w:sz w:val="24"/>
            <w:szCs w:val="24"/>
            <w:lang w:val="en-GB"/>
            <w14:ligatures w14:val="none"/>
          </w:rPr>
          <m:t>τ</m:t>
        </m:r>
      </m:oMath>
      <w:r w:rsidRPr="000F1E91">
        <w:rPr>
          <w:rFonts w:ascii="Times New Roman" w:hAnsi="Times New Roman" w:cs="Times New Roman"/>
          <w:kern w:val="0"/>
          <w:sz w:val="24"/>
          <w:szCs w:val="24"/>
          <w:lang w:val="en-GB"/>
          <w14:ligatures w14:val="none"/>
        </w:rPr>
        <w:t xml:space="preserve"> that offset</w:t>
      </w:r>
      <w:r w:rsidR="00821EE9">
        <w:rPr>
          <w:rFonts w:ascii="Times New Roman" w:hAnsi="Times New Roman" w:cs="Times New Roman"/>
          <w:kern w:val="0"/>
          <w:sz w:val="24"/>
          <w:szCs w:val="24"/>
          <w:lang w:val="en-GB"/>
          <w14:ligatures w14:val="none"/>
        </w:rPr>
        <w:t>s</w:t>
      </w:r>
      <w:r w:rsidRPr="000F1E91">
        <w:rPr>
          <w:rFonts w:ascii="Times New Roman" w:hAnsi="Times New Roman" w:cs="Times New Roman"/>
          <w:kern w:val="0"/>
          <w:sz w:val="24"/>
          <w:szCs w:val="24"/>
          <w:lang w:val="en-GB"/>
          <w14:ligatures w14:val="none"/>
        </w:rPr>
        <w:t xml:space="preserve"> the arrival time of all the clusters from the distance-based LOS ray arrival time. Similarly, TR-Sec. 7 has the limitation of not modelling interaction with physical objects. While addressing this will not be as simple as adding just one new parameter, it will still be considerably simpler than ray-</w:t>
      </w:r>
      <w:proofErr w:type="gramStart"/>
      <w:r w:rsidRPr="000F1E91">
        <w:rPr>
          <w:rFonts w:ascii="Times New Roman" w:hAnsi="Times New Roman" w:cs="Times New Roman"/>
          <w:kern w:val="0"/>
          <w:sz w:val="24"/>
          <w:szCs w:val="24"/>
          <w:lang w:val="en-GB"/>
          <w14:ligatures w14:val="none"/>
        </w:rPr>
        <w:t>tracing, and</w:t>
      </w:r>
      <w:proofErr w:type="gramEnd"/>
      <w:r w:rsidRPr="000F1E91">
        <w:rPr>
          <w:rFonts w:ascii="Times New Roman" w:hAnsi="Times New Roman" w:cs="Times New Roman"/>
          <w:kern w:val="0"/>
          <w:sz w:val="24"/>
          <w:szCs w:val="24"/>
          <w:lang w:val="en-GB"/>
          <w14:ligatures w14:val="none"/>
        </w:rPr>
        <w:t xml:space="preserve"> can reuse many of the concepts already well-developed in TR-Sec. 7, as we will elaborate in the rest of this contribution.</w:t>
      </w:r>
    </w:p>
    <w:p w14:paraId="6D9B3C6D"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Observation 1: Map-based hybrid channel model (Section 8 in TR38.901), involving importing digital maps and </w:t>
      </w:r>
      <w:proofErr w:type="gramStart"/>
      <w:r w:rsidRPr="000F1E91">
        <w:rPr>
          <w:rFonts w:ascii="Times New Roman" w:hAnsi="Times New Roman" w:cs="Times New Roman"/>
          <w:b/>
          <w:bCs/>
          <w:kern w:val="0"/>
          <w:sz w:val="24"/>
          <w:szCs w:val="24"/>
          <w14:ligatures w14:val="none"/>
        </w:rPr>
        <w:t>ray-tracing</w:t>
      </w:r>
      <w:proofErr w:type="gramEnd"/>
      <w:r w:rsidRPr="000F1E91">
        <w:rPr>
          <w:rFonts w:ascii="Times New Roman" w:hAnsi="Times New Roman" w:cs="Times New Roman"/>
          <w:b/>
          <w:bCs/>
          <w:kern w:val="0"/>
          <w:sz w:val="24"/>
          <w:szCs w:val="24"/>
          <w14:ligatures w14:val="none"/>
        </w:rPr>
        <w:t>, has not been studied or calibrated earlier.</w:t>
      </w:r>
    </w:p>
    <w:p w14:paraId="776A23E5"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Proposal 2: Focus on extending Section 7 in TR38.901 for sensing, by adding simplified models of physical objects and clusters of rays that interact with these objects.</w:t>
      </w:r>
    </w:p>
    <w:p w14:paraId="3DF00399"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lang w:val="en-GB"/>
          <w14:ligatures w14:val="none"/>
        </w:rPr>
        <w:lastRenderedPageBreak/>
        <w:t xml:space="preserve">TR-Sec. 7.7 on CDL &amp; TDL models is typically used for standalone link-simulations, e.g., for evaluating link-performance of communication channels (e.g., PDCCH BLER, etc). These are usually single-link/point-to-point (e.g., </w:t>
      </w:r>
      <w:proofErr w:type="spellStart"/>
      <w:r w:rsidRPr="000F1E91">
        <w:rPr>
          <w:rFonts w:ascii="Times New Roman" w:hAnsi="Times New Roman" w:cs="Times New Roman"/>
          <w:kern w:val="0"/>
          <w:sz w:val="24"/>
          <w:szCs w:val="24"/>
          <w:lang w:val="en-GB"/>
          <w14:ligatures w14:val="none"/>
        </w:rPr>
        <w:t>gNB</w:t>
      </w:r>
      <w:proofErr w:type="spellEnd"/>
      <w:r w:rsidRPr="000F1E91">
        <w:rPr>
          <w:rFonts w:ascii="Times New Roman" w:hAnsi="Times New Roman" w:cs="Times New Roman"/>
          <w:kern w:val="0"/>
          <w:sz w:val="24"/>
          <w:szCs w:val="24"/>
          <w:lang w:val="en-GB"/>
          <w14:ligatures w14:val="none"/>
        </w:rPr>
        <w:t xml:space="preserve">-to-UE) simulations, which include detailed modelling of receiver processing, such as channel estimation (thus accounting for error in this estimation), LDPC/polar decoder, etc. For sensing studies, we will still need to model channel estimation at the receiver using the sensing waveform, but single-link simulations will not be sufficient. We can again draw an analogy to positioning studies that began in Rel-16: UE must receive PRS from multiple </w:t>
      </w:r>
      <w:proofErr w:type="spellStart"/>
      <w:r w:rsidRPr="000F1E91">
        <w:rPr>
          <w:rFonts w:ascii="Times New Roman" w:hAnsi="Times New Roman" w:cs="Times New Roman"/>
          <w:kern w:val="0"/>
          <w:sz w:val="24"/>
          <w:szCs w:val="24"/>
          <w:lang w:val="en-GB"/>
          <w14:ligatures w14:val="none"/>
        </w:rPr>
        <w:t>gNBs</w:t>
      </w:r>
      <w:proofErr w:type="spellEnd"/>
      <w:r w:rsidRPr="000F1E91">
        <w:rPr>
          <w:rFonts w:ascii="Times New Roman" w:hAnsi="Times New Roman" w:cs="Times New Roman"/>
          <w:kern w:val="0"/>
          <w:sz w:val="24"/>
          <w:szCs w:val="24"/>
          <w:lang w:val="en-GB"/>
          <w14:ligatures w14:val="none"/>
        </w:rPr>
        <w:t xml:space="preserve"> (or send SRS to multiple </w:t>
      </w:r>
      <w:proofErr w:type="spellStart"/>
      <w:r w:rsidRPr="000F1E91">
        <w:rPr>
          <w:rFonts w:ascii="Times New Roman" w:hAnsi="Times New Roman" w:cs="Times New Roman"/>
          <w:kern w:val="0"/>
          <w:sz w:val="24"/>
          <w:szCs w:val="24"/>
          <w:lang w:val="en-GB"/>
          <w14:ligatures w14:val="none"/>
        </w:rPr>
        <w:t>gNBs</w:t>
      </w:r>
      <w:proofErr w:type="spellEnd"/>
      <w:r w:rsidRPr="000F1E91">
        <w:rPr>
          <w:rFonts w:ascii="Times New Roman" w:hAnsi="Times New Roman" w:cs="Times New Roman"/>
          <w:kern w:val="0"/>
          <w:sz w:val="24"/>
          <w:szCs w:val="24"/>
          <w:lang w:val="en-GB"/>
          <w14:ligatures w14:val="none"/>
        </w:rPr>
        <w:t xml:space="preserve">) to obtain UE position. Sensing is closely related to positioning, in that similar measurements needed for positioning can be reused for sensing, but with different algorithms that compute the target object properties (e.g., position, velocity) instead of the UE position. Thus, just as in Rel-16 positioning, the ‘standalone/link-level’ CDL/TDL channels can be deprioritized. Note that RAN4 positioning simulations did use TDL channels, but any potential extensions needed for sensing will be </w:t>
      </w:r>
      <w:proofErr w:type="gramStart"/>
      <w:r w:rsidRPr="000F1E91">
        <w:rPr>
          <w:rFonts w:ascii="Times New Roman" w:hAnsi="Times New Roman" w:cs="Times New Roman"/>
          <w:kern w:val="0"/>
          <w:sz w:val="24"/>
          <w:szCs w:val="24"/>
          <w:lang w:val="en-GB"/>
          <w14:ligatures w14:val="none"/>
        </w:rPr>
        <w:t>fairly simple</w:t>
      </w:r>
      <w:proofErr w:type="gramEnd"/>
      <w:r w:rsidRPr="000F1E91">
        <w:rPr>
          <w:rFonts w:ascii="Times New Roman" w:hAnsi="Times New Roman" w:cs="Times New Roman"/>
          <w:kern w:val="0"/>
          <w:sz w:val="24"/>
          <w:szCs w:val="24"/>
          <w:lang w:val="en-GB"/>
          <w14:ligatures w14:val="none"/>
        </w:rPr>
        <w:t xml:space="preserve"> relative to the main RAN1 SI task, and can be handled later, in the performance study phase. Note that at RAN1#116bis it is already agreed to defer the modelling for link level simulation to after the system level modelling is sufficiently stable with basic functionalities. </w:t>
      </w:r>
    </w:p>
    <w:p w14:paraId="3BC6E4B7"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Proposal 3: Defer extension of TDL/CDL channels (Section 7.7 in TR38.901) for sensing until when needed later in RAN4 performance studies.</w:t>
      </w:r>
    </w:p>
    <w:p w14:paraId="58411C0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To extend TR-Sec. 7.8 on model calibration, we need to consider which sensing-specific metrics should be used for calibration, for which, more fundamentally we need to identify the purpose of this calibration. There are two broad purposes: (1) to refine the model itself, e.g., by recommending specific values and/or distributions of hyperparameters defined in the model, potentially by aligning them to real-life measurements conducted by RAN1 participants or in the literature; and (2) to facilitate reasonable alignment across companies in the outcomes of any sensing performance studies (which may be added to the SI at the RAN#105 checkpoint, and/or in future beyond Rel-19). The model-refinement can of course only be considered once we have some more progress on the model itself in the RAN1 SI. For the performance study alignment, the most direct way is to perform the study and confirm the level of alignment, and we believe this is a strong motivation to include at least some performance study in Rel-19 itself, as a validation that the model is indeed usable. In this case, no explicit calibration result may be necessary to capture in TR38.901; </w:t>
      </w:r>
      <w:proofErr w:type="gramStart"/>
      <w:r w:rsidRPr="000F1E91">
        <w:rPr>
          <w:rFonts w:ascii="Times New Roman" w:hAnsi="Times New Roman" w:cs="Times New Roman"/>
          <w:kern w:val="0"/>
          <w:sz w:val="24"/>
          <w:szCs w:val="24"/>
          <w14:ligatures w14:val="none"/>
        </w:rPr>
        <w:t>instead</w:t>
      </w:r>
      <w:proofErr w:type="gramEnd"/>
      <w:r w:rsidRPr="000F1E91">
        <w:rPr>
          <w:rFonts w:ascii="Times New Roman" w:hAnsi="Times New Roman" w:cs="Times New Roman"/>
          <w:kern w:val="0"/>
          <w:sz w:val="24"/>
          <w:szCs w:val="24"/>
          <w14:ligatures w14:val="none"/>
        </w:rPr>
        <w:t xml:space="preserve"> the documents capturing the performance study (e.g., a separate TR output at the end of the SI) suffice to meet the goal of calibration. If performance study is not included in Rel-19, then some ‘intermediate’ calibration metrics (e.g., TOA estimation accuracy of the target and non-target objects) could potentially be defined. However, the value of such a calibration needs to be carefully considered: The calibration in TR-Sec7.8 was very essential as it was the foundation for </w:t>
      </w:r>
      <w:proofErr w:type="gramStart"/>
      <w:r w:rsidRPr="000F1E91">
        <w:rPr>
          <w:rFonts w:ascii="Times New Roman" w:hAnsi="Times New Roman" w:cs="Times New Roman"/>
          <w:kern w:val="0"/>
          <w:sz w:val="24"/>
          <w:szCs w:val="24"/>
          <w14:ligatures w14:val="none"/>
        </w:rPr>
        <w:t>all of</w:t>
      </w:r>
      <w:proofErr w:type="gramEnd"/>
      <w:r w:rsidRPr="000F1E91">
        <w:rPr>
          <w:rFonts w:ascii="Times New Roman" w:hAnsi="Times New Roman" w:cs="Times New Roman"/>
          <w:kern w:val="0"/>
          <w:sz w:val="24"/>
          <w:szCs w:val="24"/>
          <w14:ligatures w14:val="none"/>
        </w:rPr>
        <w:t xml:space="preserve"> 5G studies. With the simplified modeling proposed in Proposal 2, depending on the details, such calibration may possibly be of more limited value.</w:t>
      </w:r>
    </w:p>
    <w:p w14:paraId="54DDAA7C"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 xml:space="preserve">Proposal 4: Defer detailed model calibration discussion until more progress has been made on the modeling. </w:t>
      </w:r>
    </w:p>
    <w:p w14:paraId="56E244BE"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The additional modeling components in the subsections of TR-Sec. 7.6 are for specialized situations, and so it is natural that in general they be treated later/with lower priority than the basic modeling of TR-Sec. 7.5. The complete list of the subsections, and high-level description of each component is as follows:</w:t>
      </w:r>
    </w:p>
    <w:p w14:paraId="417403DE"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 xml:space="preserve">Oxygen absorption: </w:t>
      </w:r>
      <w:r w:rsidRPr="000F1E91">
        <w:rPr>
          <w:rFonts w:ascii="Times New Roman" w:eastAsia="Malgun Gothic" w:hAnsi="Times New Roman" w:cs="Times New Roman"/>
          <w:kern w:val="0"/>
          <w:sz w:val="24"/>
          <w:szCs w:val="24"/>
          <w:lang w:val="en-GB"/>
          <w14:ligatures w14:val="none"/>
        </w:rPr>
        <w:t>This adds frequency-dependent additional loss to all clusters, using FFT/IFFT to account for intra-channel frequency-dependence for large channel bandwidths.</w:t>
      </w:r>
    </w:p>
    <w:p w14:paraId="1AC52322"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lastRenderedPageBreak/>
        <w:t xml:space="preserve">Large bandwidth and large antenna array: </w:t>
      </w:r>
      <w:r w:rsidRPr="000F1E91">
        <w:rPr>
          <w:rFonts w:ascii="Times New Roman" w:eastAsia="Malgun Gothic" w:hAnsi="Times New Roman" w:cs="Times New Roman"/>
          <w:kern w:val="0"/>
          <w:sz w:val="24"/>
          <w:szCs w:val="24"/>
          <w:lang w:val="en-GB"/>
          <w14:ligatures w14:val="none"/>
        </w:rPr>
        <w:t>This uses per-ray rather than per-cluster delays and powers, with formula-based rather than fixed number of rays per cluster, and random rather than table-based fixed per-ray angle offset relative to cluster angle.</w:t>
      </w:r>
      <w:r w:rsidRPr="000F1E91">
        <w:rPr>
          <w:rFonts w:ascii="Times New Roman" w:eastAsia="Malgun Gothic" w:hAnsi="Times New Roman" w:cs="Times New Roman"/>
          <w:b/>
          <w:bCs/>
          <w:i/>
          <w:iCs/>
          <w:kern w:val="0"/>
          <w:sz w:val="24"/>
          <w:szCs w:val="24"/>
          <w:lang w:val="en-GB"/>
          <w14:ligatures w14:val="none"/>
        </w:rPr>
        <w:t xml:space="preserve"> </w:t>
      </w:r>
    </w:p>
    <w:p w14:paraId="17E18DC5"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Spatial consistency:</w:t>
      </w:r>
      <w:r w:rsidRPr="000F1E91">
        <w:rPr>
          <w:rFonts w:ascii="Times New Roman" w:eastAsia="Malgun Gothic" w:hAnsi="Times New Roman" w:cs="Times New Roman"/>
          <w:kern w:val="0"/>
          <w:sz w:val="24"/>
          <w:szCs w:val="24"/>
          <w:lang w:val="en-GB"/>
          <w14:ligatures w14:val="none"/>
        </w:rPr>
        <w:t xml:space="preserve"> </w:t>
      </w:r>
    </w:p>
    <w:p w14:paraId="43087DCE" w14:textId="77777777" w:rsidR="000F1E91" w:rsidRPr="000F1E91" w:rsidRDefault="000F1E91" w:rsidP="000F1E91">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TR-Sec. 7.6.3.1 has spatial correlation, i.e., correlation between random variables used to calculate channel parameters for channels to/from spatially close locations. </w:t>
      </w:r>
    </w:p>
    <w:p w14:paraId="37CF2D5D" w14:textId="77777777" w:rsidR="000F1E91" w:rsidRPr="000F1E91" w:rsidRDefault="000F1E91" w:rsidP="000F1E91">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TR-Sec. 7.6.3.2 has spatially consistent mobility via two different procedures. Procedure-A has equations updating cluster delays, angles, and powers as a function of time based on assumed mobility/velocity. Procedure-B uses generation of </w:t>
      </w:r>
      <w:proofErr w:type="gramStart"/>
      <w:r w:rsidRPr="000F1E91">
        <w:rPr>
          <w:rFonts w:ascii="Times New Roman" w:eastAsia="Malgun Gothic" w:hAnsi="Times New Roman" w:cs="Times New Roman"/>
          <w:kern w:val="0"/>
          <w:sz w:val="24"/>
          <w:szCs w:val="24"/>
          <w:lang w:val="en-GB"/>
          <w14:ligatures w14:val="none"/>
        </w:rPr>
        <w:t>separate  channels</w:t>
      </w:r>
      <w:proofErr w:type="gramEnd"/>
      <w:r w:rsidRPr="000F1E91">
        <w:rPr>
          <w:rFonts w:ascii="Times New Roman" w:eastAsia="Malgun Gothic" w:hAnsi="Times New Roman" w:cs="Times New Roman"/>
          <w:kern w:val="0"/>
          <w:sz w:val="24"/>
          <w:szCs w:val="24"/>
          <w:lang w:val="en-GB"/>
          <w14:ligatures w14:val="none"/>
        </w:rPr>
        <w:t xml:space="preserve"> along the mobility path, with some modifications in the generation procedure to ensure continuity of cluster parameters along the mobility path. Neither of these procedures include large-scale mobility (e.g., across multiple cells) that would require addition and deletion of paths/</w:t>
      </w:r>
      <w:proofErr w:type="gramStart"/>
      <w:r w:rsidRPr="000F1E91">
        <w:rPr>
          <w:rFonts w:ascii="Times New Roman" w:eastAsia="Malgun Gothic" w:hAnsi="Times New Roman" w:cs="Times New Roman"/>
          <w:kern w:val="0"/>
          <w:sz w:val="24"/>
          <w:szCs w:val="24"/>
          <w:lang w:val="en-GB"/>
          <w14:ligatures w14:val="none"/>
        </w:rPr>
        <w:t>clusters, or</w:t>
      </w:r>
      <w:proofErr w:type="gramEnd"/>
      <w:r w:rsidRPr="000F1E91">
        <w:rPr>
          <w:rFonts w:ascii="Times New Roman" w:eastAsia="Malgun Gothic" w:hAnsi="Times New Roman" w:cs="Times New Roman"/>
          <w:kern w:val="0"/>
          <w:sz w:val="24"/>
          <w:szCs w:val="24"/>
          <w:lang w:val="en-GB"/>
          <w14:ligatures w14:val="none"/>
        </w:rPr>
        <w:t xml:space="preserve"> change of indoor/outdoor state.</w:t>
      </w:r>
    </w:p>
    <w:p w14:paraId="220C2759" w14:textId="77777777" w:rsidR="000F1E91" w:rsidRPr="000F1E91" w:rsidRDefault="000F1E91" w:rsidP="000F1E91">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TR-Sec. 7.6.3.3 describes spatial correlation for </w:t>
      </w:r>
      <w:proofErr w:type="spellStart"/>
      <w:r w:rsidRPr="000F1E91">
        <w:rPr>
          <w:rFonts w:ascii="Times New Roman" w:eastAsia="Malgun Gothic" w:hAnsi="Times New Roman" w:cs="Times New Roman"/>
          <w:kern w:val="0"/>
          <w:sz w:val="24"/>
          <w:szCs w:val="24"/>
          <w:lang w:val="en-GB"/>
          <w14:ligatures w14:val="none"/>
        </w:rPr>
        <w:t>LoS</w:t>
      </w:r>
      <w:proofErr w:type="spellEnd"/>
      <w:r w:rsidRPr="000F1E91">
        <w:rPr>
          <w:rFonts w:ascii="Times New Roman" w:eastAsia="Malgun Gothic" w:hAnsi="Times New Roman" w:cs="Times New Roman"/>
          <w:kern w:val="0"/>
          <w:sz w:val="24"/>
          <w:szCs w:val="24"/>
          <w:lang w:val="en-GB"/>
          <w14:ligatures w14:val="none"/>
        </w:rPr>
        <w:t xml:space="preserve"> and indoor/outdoor state, including a soft-LOS parameter to avoid channel discontinuity along the mobility path due to sudden switch of </w:t>
      </w:r>
      <w:proofErr w:type="spellStart"/>
      <w:r w:rsidRPr="000F1E91">
        <w:rPr>
          <w:rFonts w:ascii="Times New Roman" w:eastAsia="Malgun Gothic" w:hAnsi="Times New Roman" w:cs="Times New Roman"/>
          <w:kern w:val="0"/>
          <w:sz w:val="24"/>
          <w:szCs w:val="24"/>
          <w:lang w:val="en-GB"/>
          <w14:ligatures w14:val="none"/>
        </w:rPr>
        <w:t>LoS</w:t>
      </w:r>
      <w:proofErr w:type="spellEnd"/>
      <w:r w:rsidRPr="000F1E91">
        <w:rPr>
          <w:rFonts w:ascii="Times New Roman" w:eastAsia="Malgun Gothic" w:hAnsi="Times New Roman" w:cs="Times New Roman"/>
          <w:kern w:val="0"/>
          <w:sz w:val="24"/>
          <w:szCs w:val="24"/>
          <w:lang w:val="en-GB"/>
          <w14:ligatures w14:val="none"/>
        </w:rPr>
        <w:t xml:space="preserve"> state.</w:t>
      </w:r>
    </w:p>
    <w:p w14:paraId="474E3DA6" w14:textId="77777777" w:rsidR="000F1E91" w:rsidRPr="000F1E91" w:rsidRDefault="000F1E91" w:rsidP="000F1E91">
      <w:pPr>
        <w:numPr>
          <w:ilvl w:val="1"/>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TR-Sec. 7.6.3.4 has conditions of applicability of the procedure to different channel parameters, including whether the correlation is only for links to co-sited </w:t>
      </w:r>
      <w:proofErr w:type="spellStart"/>
      <w:r w:rsidRPr="000F1E91">
        <w:rPr>
          <w:rFonts w:ascii="Times New Roman" w:eastAsia="Malgun Gothic" w:hAnsi="Times New Roman" w:cs="Times New Roman"/>
          <w:kern w:val="0"/>
          <w:sz w:val="24"/>
          <w:szCs w:val="24"/>
          <w:lang w:val="en-GB"/>
          <w14:ligatures w14:val="none"/>
        </w:rPr>
        <w:t>gNBs</w:t>
      </w:r>
      <w:proofErr w:type="spellEnd"/>
      <w:r w:rsidRPr="000F1E91">
        <w:rPr>
          <w:rFonts w:ascii="Times New Roman" w:eastAsia="Malgun Gothic" w:hAnsi="Times New Roman" w:cs="Times New Roman"/>
          <w:kern w:val="0"/>
          <w:sz w:val="24"/>
          <w:szCs w:val="24"/>
          <w:lang w:val="en-GB"/>
          <w14:ligatures w14:val="none"/>
        </w:rPr>
        <w:t xml:space="preserve"> or for all links, and cases where correlation is not used.</w:t>
      </w:r>
    </w:p>
    <w:p w14:paraId="1F9FEB9D"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Blockage:</w:t>
      </w:r>
      <w:r w:rsidRPr="000F1E91">
        <w:rPr>
          <w:rFonts w:ascii="Times New Roman" w:eastAsia="Malgun Gothic" w:hAnsi="Times New Roman" w:cs="Times New Roman"/>
          <w:kern w:val="0"/>
          <w:sz w:val="24"/>
          <w:szCs w:val="24"/>
          <w:lang w:val="en-GB"/>
          <w14:ligatures w14:val="none"/>
        </w:rPr>
        <w:t xml:space="preserve"> This adds ray-angle-dependent additional attenuation for rays that suffer blockage. The attenuation formulas are based on the ray having to undergo diffraction around the blocker instead of going through it. There are two models – in model A, blocking affects rays with angle of arrival within certain angular regions (which are fixed in LCS for self-blocking, and defined in GCS based on some random variable realizations for non-self-blocking). In model B, physical rectangular 2D screen blockers are placed in the scene and attenuate all paths from Tx to Rx; the attenuation depends on whether the path is </w:t>
      </w:r>
      <w:proofErr w:type="spellStart"/>
      <w:r w:rsidRPr="000F1E91">
        <w:rPr>
          <w:rFonts w:ascii="Times New Roman" w:eastAsia="Malgun Gothic" w:hAnsi="Times New Roman" w:cs="Times New Roman"/>
          <w:kern w:val="0"/>
          <w:sz w:val="24"/>
          <w:szCs w:val="24"/>
          <w:lang w:val="en-GB"/>
          <w14:ligatures w14:val="none"/>
        </w:rPr>
        <w:t>LoS</w:t>
      </w:r>
      <w:proofErr w:type="spellEnd"/>
      <w:r w:rsidRPr="000F1E91">
        <w:rPr>
          <w:rFonts w:ascii="Times New Roman" w:eastAsia="Malgun Gothic" w:hAnsi="Times New Roman" w:cs="Times New Roman"/>
          <w:kern w:val="0"/>
          <w:sz w:val="24"/>
          <w:szCs w:val="24"/>
          <w:lang w:val="en-GB"/>
          <w14:ligatures w14:val="none"/>
        </w:rPr>
        <w:t xml:space="preserve"> or </w:t>
      </w:r>
      <w:proofErr w:type="spellStart"/>
      <w:r w:rsidRPr="000F1E91">
        <w:rPr>
          <w:rFonts w:ascii="Times New Roman" w:eastAsia="Malgun Gothic" w:hAnsi="Times New Roman" w:cs="Times New Roman"/>
          <w:kern w:val="0"/>
          <w:sz w:val="24"/>
          <w:szCs w:val="24"/>
          <w:lang w:val="en-GB"/>
          <w14:ligatures w14:val="none"/>
        </w:rPr>
        <w:t>NLoS</w:t>
      </w:r>
      <w:proofErr w:type="spellEnd"/>
      <w:r w:rsidRPr="000F1E91">
        <w:rPr>
          <w:rFonts w:ascii="Times New Roman" w:eastAsia="Malgun Gothic" w:hAnsi="Times New Roman" w:cs="Times New Roman"/>
          <w:kern w:val="0"/>
          <w:sz w:val="24"/>
          <w:szCs w:val="24"/>
          <w:lang w:val="en-GB"/>
          <w14:ligatures w14:val="none"/>
        </w:rPr>
        <w:t xml:space="preserve"> and on the relative locations of the Tx, Rx, and blocker.</w:t>
      </w:r>
    </w:p>
    <w:p w14:paraId="551EA580"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Correlation modelling for multi-frequency simulations:</w:t>
      </w:r>
      <w:r w:rsidRPr="000F1E91">
        <w:rPr>
          <w:rFonts w:ascii="Times New Roman" w:eastAsia="Malgun Gothic" w:hAnsi="Times New Roman" w:cs="Times New Roman"/>
          <w:kern w:val="0"/>
          <w:sz w:val="24"/>
          <w:szCs w:val="24"/>
          <w:lang w:val="en-GB"/>
          <w14:ligatures w14:val="none"/>
        </w:rPr>
        <w:t xml:space="preserve"> Parameters across the frequencies may be either the same or independently generated, and in the latter case, they may be functions of frequency. This section identifies which approach is to be used for which parameters. </w:t>
      </w:r>
      <w:proofErr w:type="gramStart"/>
      <w:r w:rsidRPr="000F1E91">
        <w:rPr>
          <w:rFonts w:ascii="Times New Roman" w:eastAsia="Malgun Gothic" w:hAnsi="Times New Roman" w:cs="Times New Roman"/>
          <w:kern w:val="0"/>
          <w:sz w:val="24"/>
          <w:szCs w:val="24"/>
          <w:lang w:val="en-GB"/>
          <w14:ligatures w14:val="none"/>
        </w:rPr>
        <w:t>In particular, cluster</w:t>
      </w:r>
      <w:proofErr w:type="gramEnd"/>
      <w:r w:rsidRPr="000F1E91">
        <w:rPr>
          <w:rFonts w:ascii="Times New Roman" w:eastAsia="Malgun Gothic" w:hAnsi="Times New Roman" w:cs="Times New Roman"/>
          <w:kern w:val="0"/>
          <w:sz w:val="24"/>
          <w:szCs w:val="24"/>
          <w:lang w:val="en-GB"/>
          <w14:ligatures w14:val="none"/>
        </w:rPr>
        <w:t xml:space="preserve"> angles and delays are identified as to be same across frequencies, which may be inconsistent with TR-Sec. 7.5 in cases where delay and angular spreads are functions of frequency. Hence, an alternative approach to generate these parameters is described in the subsection TR-Sec. 7.6.5.1. </w:t>
      </w:r>
    </w:p>
    <w:p w14:paraId="13BFF393"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Time-varying doppler shift:</w:t>
      </w:r>
      <w:r w:rsidRPr="000F1E91">
        <w:rPr>
          <w:rFonts w:ascii="Times New Roman" w:eastAsia="Malgun Gothic" w:hAnsi="Times New Roman" w:cs="Times New Roman"/>
          <w:kern w:val="0"/>
          <w:sz w:val="24"/>
          <w:szCs w:val="24"/>
          <w:lang w:val="en-GB"/>
          <w14:ligatures w14:val="none"/>
        </w:rPr>
        <w:t xml:space="preserve"> The velocity-related per-ray phase is generalized from a linear ramp in time (with slope = per-ray doppler speed, i.e. dot-product of ray direction with velocity vector), to an integral of the instantaneous per-ray doppler speed over time.</w:t>
      </w:r>
    </w:p>
    <w:p w14:paraId="45EFFA3C"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UT rotation:</w:t>
      </w:r>
      <w:r w:rsidRPr="000F1E91">
        <w:rPr>
          <w:rFonts w:ascii="Times New Roman" w:eastAsia="Malgun Gothic" w:hAnsi="Times New Roman" w:cs="Times New Roman"/>
          <w:kern w:val="0"/>
          <w:sz w:val="24"/>
          <w:szCs w:val="24"/>
          <w:lang w:val="en-GB"/>
          <w14:ligatures w14:val="none"/>
        </w:rPr>
        <w:t xml:space="preserve"> This is simply mentioned as an additional parameter besides UT velocity. Note that the velocity to be used for Doppler/fade calculations is the velocity of the antenna, which can be treated as a composite of the linear and rotational velocities, so no new modelling equations may be needed. However, TR38.901 does not address different velocities for different antennas/panels, which is possible with UT rotation, although it should likely be supportable just by adding an antenna-index as subscript/superscript for the velocity variable.</w:t>
      </w:r>
    </w:p>
    <w:p w14:paraId="225FB39A"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Explicit ground reflection model:</w:t>
      </w:r>
      <w:r w:rsidRPr="000F1E91">
        <w:rPr>
          <w:rFonts w:ascii="Times New Roman" w:eastAsia="Malgun Gothic" w:hAnsi="Times New Roman" w:cs="Times New Roman"/>
          <w:kern w:val="0"/>
          <w:sz w:val="24"/>
          <w:szCs w:val="24"/>
          <w:lang w:val="en-GB"/>
          <w14:ligatures w14:val="none"/>
        </w:rPr>
        <w:t xml:space="preserve"> In addition to the LOS ray, this adds a ground-reflected ray with delay and angle consistent with the geometry of reflection. The amplitude of this ray is determined by Snell’s law using material properties (permittivity etc) as a function of ground material and frequency, to capture the fact that some part of the energy would be refracted into and thus absorbed by the ground and only the rest would be </w:t>
      </w:r>
      <w:proofErr w:type="gramStart"/>
      <w:r w:rsidRPr="000F1E91">
        <w:rPr>
          <w:rFonts w:ascii="Times New Roman" w:eastAsia="Malgun Gothic" w:hAnsi="Times New Roman" w:cs="Times New Roman"/>
          <w:kern w:val="0"/>
          <w:sz w:val="24"/>
          <w:szCs w:val="24"/>
          <w:lang w:val="en-GB"/>
          <w14:ligatures w14:val="none"/>
        </w:rPr>
        <w:t>reflected back</w:t>
      </w:r>
      <w:proofErr w:type="gramEnd"/>
      <w:r w:rsidRPr="000F1E91">
        <w:rPr>
          <w:rFonts w:ascii="Times New Roman" w:eastAsia="Malgun Gothic" w:hAnsi="Times New Roman" w:cs="Times New Roman"/>
          <w:kern w:val="0"/>
          <w:sz w:val="24"/>
          <w:szCs w:val="24"/>
          <w:lang w:val="en-GB"/>
          <w14:ligatures w14:val="none"/>
        </w:rPr>
        <w:t>.</w:t>
      </w:r>
    </w:p>
    <w:p w14:paraId="4C79F2B0"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Absolute time of arrival:</w:t>
      </w:r>
      <w:r w:rsidRPr="000F1E91">
        <w:rPr>
          <w:rFonts w:ascii="Times New Roman" w:eastAsia="Malgun Gothic" w:hAnsi="Times New Roman" w:cs="Times New Roman"/>
          <w:kern w:val="0"/>
          <w:sz w:val="24"/>
          <w:szCs w:val="24"/>
          <w:lang w:val="en-GB"/>
          <w14:ligatures w14:val="none"/>
        </w:rPr>
        <w:t xml:space="preserve"> This adds a lognormally distributed parameter </w:t>
      </w:r>
      <m:oMath>
        <m:r>
          <m:rPr>
            <m:sty m:val="p"/>
          </m:rPr>
          <w:rPr>
            <w:rFonts w:ascii="Cambria Math" w:eastAsia="Malgun Gothic" w:hAnsi="Cambria Math" w:cs="Times New Roman"/>
            <w:kern w:val="0"/>
            <w:sz w:val="24"/>
            <w:szCs w:val="24"/>
            <w:lang w:val="en-GB"/>
            <w14:ligatures w14:val="none"/>
          </w:rPr>
          <m:t>Δ</m:t>
        </m:r>
        <m:r>
          <w:rPr>
            <w:rFonts w:ascii="Cambria Math" w:eastAsia="Malgun Gothic" w:hAnsi="Cambria Math" w:cs="Times New Roman"/>
            <w:kern w:val="0"/>
            <w:sz w:val="24"/>
            <w:szCs w:val="24"/>
            <w:lang w:val="en-GB"/>
            <w14:ligatures w14:val="none"/>
          </w:rPr>
          <m:t>τ</m:t>
        </m:r>
      </m:oMath>
      <w:r w:rsidRPr="000F1E91">
        <w:rPr>
          <w:rFonts w:ascii="Times New Roman" w:eastAsia="Malgun Gothic" w:hAnsi="Times New Roman" w:cs="Times New Roman"/>
          <w:kern w:val="0"/>
          <w:sz w:val="24"/>
          <w:szCs w:val="24"/>
          <w:lang w:val="en-GB"/>
          <w14:ligatures w14:val="none"/>
        </w:rPr>
        <w:t xml:space="preserve"> that offsets the arrival time of all the clusters from the distance-based arrival time of the LOS ray.</w:t>
      </w:r>
    </w:p>
    <w:p w14:paraId="7D60184F"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 xml:space="preserve"> Dual mobility:</w:t>
      </w:r>
      <w:r w:rsidRPr="000F1E91">
        <w:rPr>
          <w:rFonts w:ascii="Times New Roman" w:eastAsia="Malgun Gothic" w:hAnsi="Times New Roman" w:cs="Times New Roman"/>
          <w:kern w:val="0"/>
          <w:sz w:val="24"/>
          <w:szCs w:val="24"/>
          <w:lang w:val="en-GB"/>
          <w14:ligatures w14:val="none"/>
        </w:rPr>
        <w:t xml:space="preserve"> TR-Sec. 7.5 defines a channel between two nodes, only one of which is mobile, with velocity that is used to compute doppler/fade-evolution. This section extends this to the case where both nodes and potentially the scatterers also can be mobile. Since </w:t>
      </w:r>
      <w:r w:rsidRPr="000F1E91">
        <w:rPr>
          <w:rFonts w:ascii="Times New Roman" w:eastAsia="Malgun Gothic" w:hAnsi="Times New Roman" w:cs="Times New Roman"/>
          <w:kern w:val="0"/>
          <w:sz w:val="24"/>
          <w:szCs w:val="24"/>
          <w:lang w:val="en-GB"/>
          <w14:ligatures w14:val="none"/>
        </w:rPr>
        <w:lastRenderedPageBreak/>
        <w:t>scatterers are all stochastic, the scatterer mobility is represented by a random variable that tries to capture the aggregate impact of mobility of multiple stochastic scatterers.</w:t>
      </w:r>
    </w:p>
    <w:p w14:paraId="6A918EC0"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 xml:space="preserve"> Sources of EM interference:</w:t>
      </w:r>
      <w:r w:rsidRPr="000F1E91">
        <w:rPr>
          <w:rFonts w:ascii="Times New Roman" w:eastAsia="Malgun Gothic" w:hAnsi="Times New Roman" w:cs="Times New Roman"/>
          <w:kern w:val="0"/>
          <w:sz w:val="24"/>
          <w:szCs w:val="24"/>
          <w:lang w:val="en-GB"/>
          <w14:ligatures w14:val="none"/>
        </w:rPr>
        <w:t xml:space="preserve"> This uses appropriate sub-scenarios (e.g., clutter embedded, elevated Tx/Rx) for modelling channels between interferers and simulation nodes. Interference source characterization is beyond the TR38.901 scope. </w:t>
      </w:r>
    </w:p>
    <w:p w14:paraId="6D1E45EC" w14:textId="77777777" w:rsidR="000F1E91" w:rsidRPr="000F1E91" w:rsidRDefault="000F1E91" w:rsidP="000F1E91">
      <w:pPr>
        <w:numPr>
          <w:ilvl w:val="0"/>
          <w:numId w:val="13"/>
        </w:numPr>
        <w:spacing w:after="180" w:line="240" w:lineRule="auto"/>
        <w:contextualSpacing/>
        <w:jc w:val="both"/>
        <w:rPr>
          <w:rFonts w:ascii="Times New Roman" w:eastAsia="Malgun Gothic" w:hAnsi="Times New Roman" w:cs="Times New Roman"/>
          <w:b/>
          <w:bCs/>
          <w:i/>
          <w:iCs/>
          <w:kern w:val="0"/>
          <w:sz w:val="24"/>
          <w:szCs w:val="24"/>
          <w:lang w:val="en-GB"/>
          <w14:ligatures w14:val="none"/>
        </w:rPr>
      </w:pPr>
      <w:r w:rsidRPr="000F1E91">
        <w:rPr>
          <w:rFonts w:ascii="Times New Roman" w:eastAsia="Malgun Gothic" w:hAnsi="Times New Roman" w:cs="Times New Roman"/>
          <w:b/>
          <w:bCs/>
          <w:i/>
          <w:iCs/>
          <w:kern w:val="0"/>
          <w:sz w:val="24"/>
          <w:szCs w:val="24"/>
          <w:lang w:val="en-GB"/>
          <w14:ligatures w14:val="none"/>
        </w:rPr>
        <w:t xml:space="preserve"> Embedded devices:</w:t>
      </w:r>
      <w:r w:rsidRPr="000F1E91">
        <w:rPr>
          <w:rFonts w:ascii="Times New Roman" w:eastAsia="Malgun Gothic" w:hAnsi="Times New Roman" w:cs="Times New Roman"/>
          <w:kern w:val="0"/>
          <w:sz w:val="24"/>
          <w:szCs w:val="24"/>
          <w:lang w:val="en-GB"/>
          <w14:ligatures w14:val="none"/>
        </w:rPr>
        <w:t xml:space="preserve"> Adds additional enclosure-loss, modelled as a simulation parameter, either fixed or a value range or computed by some methodology </w:t>
      </w:r>
      <w:proofErr w:type="gramStart"/>
      <w:r w:rsidRPr="000F1E91">
        <w:rPr>
          <w:rFonts w:ascii="Times New Roman" w:eastAsia="Malgun Gothic" w:hAnsi="Times New Roman" w:cs="Times New Roman"/>
          <w:kern w:val="0"/>
          <w:sz w:val="24"/>
          <w:szCs w:val="24"/>
          <w:lang w:val="en-GB"/>
          <w14:ligatures w14:val="none"/>
        </w:rPr>
        <w:t>similar to</w:t>
      </w:r>
      <w:proofErr w:type="gramEnd"/>
      <w:r w:rsidRPr="000F1E91">
        <w:rPr>
          <w:rFonts w:ascii="Times New Roman" w:eastAsia="Malgun Gothic" w:hAnsi="Times New Roman" w:cs="Times New Roman"/>
          <w:kern w:val="0"/>
          <w:sz w:val="24"/>
          <w:szCs w:val="24"/>
          <w:lang w:val="en-GB"/>
          <w14:ligatures w14:val="none"/>
        </w:rPr>
        <w:t xml:space="preserve"> building-penetration loss. </w:t>
      </w:r>
    </w:p>
    <w:p w14:paraId="3D6D5756"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From this list, different components may need different kind and amount of treatment for sensing:</w:t>
      </w:r>
    </w:p>
    <w:p w14:paraId="26BC4799" w14:textId="77777777" w:rsidR="000F1E91" w:rsidRPr="000F1E91" w:rsidRDefault="000F1E91" w:rsidP="000F1E91">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Some components such as oxygen absorption (7.6.1) may apply/extend very naturally and straightforwardly to the defined sensing model. </w:t>
      </w:r>
    </w:p>
    <w:p w14:paraId="20138BC1" w14:textId="77777777" w:rsidR="000F1E91" w:rsidRPr="000F1E91" w:rsidRDefault="000F1E91" w:rsidP="000F1E91">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Other components such as large BW/antenna array (7.6.2) may take some more effort but may not be critical for sensing studies: E.g., the SID primary focus is 0.5-52.6 GHz and given that none of the positioning studies in this band considered TR-Sec. 7.6.2, the motivation to study it for sensing is somewhat unclear. </w:t>
      </w:r>
    </w:p>
    <w:p w14:paraId="28E5366B" w14:textId="77777777" w:rsidR="000F1E91" w:rsidRPr="000F1E91" w:rsidRDefault="000F1E91" w:rsidP="000F1E91">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Some components may be particularly important for sensing. For example, spatial consistency is explicitly mentioned in the SID. </w:t>
      </w:r>
      <w:proofErr w:type="gramStart"/>
      <w:r w:rsidRPr="000F1E91">
        <w:rPr>
          <w:rFonts w:ascii="Times New Roman" w:eastAsia="Malgun Gothic" w:hAnsi="Times New Roman" w:cs="Times New Roman"/>
          <w:kern w:val="0"/>
          <w:sz w:val="24"/>
          <w:szCs w:val="24"/>
          <w:lang w:val="en-GB"/>
          <w14:ligatures w14:val="none"/>
        </w:rPr>
        <w:t>Dual-mobility</w:t>
      </w:r>
      <w:proofErr w:type="gramEnd"/>
      <w:r w:rsidRPr="000F1E91">
        <w:rPr>
          <w:rFonts w:ascii="Times New Roman" w:eastAsia="Malgun Gothic" w:hAnsi="Times New Roman" w:cs="Times New Roman"/>
          <w:kern w:val="0"/>
          <w:sz w:val="24"/>
          <w:szCs w:val="24"/>
          <w:lang w:val="en-GB"/>
          <w14:ligatures w14:val="none"/>
        </w:rPr>
        <w:t xml:space="preserve"> is important to address cases with mobility of 2 nodes (UE and object) and 3 nodes (two UEs and object). However, the </w:t>
      </w:r>
      <w:proofErr w:type="spellStart"/>
      <w:r w:rsidRPr="000F1E91">
        <w:rPr>
          <w:rFonts w:ascii="Times New Roman" w:eastAsia="Malgun Gothic" w:hAnsi="Times New Roman" w:cs="Times New Roman"/>
          <w:kern w:val="0"/>
          <w:sz w:val="24"/>
          <w:szCs w:val="24"/>
          <w:lang w:val="en-GB"/>
          <w14:ligatures w14:val="none"/>
        </w:rPr>
        <w:t>modeling</w:t>
      </w:r>
      <w:proofErr w:type="spellEnd"/>
      <w:r w:rsidRPr="000F1E91">
        <w:rPr>
          <w:rFonts w:ascii="Times New Roman" w:eastAsia="Malgun Gothic" w:hAnsi="Times New Roman" w:cs="Times New Roman"/>
          <w:kern w:val="0"/>
          <w:sz w:val="24"/>
          <w:szCs w:val="24"/>
          <w:lang w:val="en-GB"/>
          <w14:ligatures w14:val="none"/>
        </w:rPr>
        <w:t xml:space="preserve"> in TR-Sec. 7.6.10 already considers the case of 3 nodes (Tx, Rx, and scatterer). The extension for sensing is to change the scatterer velocity, from a random variable capturing mobility of multiple scatterers, to the specific velocity assigned to the specific physical scatterer. </w:t>
      </w:r>
    </w:p>
    <w:p w14:paraId="7C656F66" w14:textId="77777777" w:rsidR="000F1E91" w:rsidRPr="000F1E91" w:rsidRDefault="000F1E91" w:rsidP="000F1E91">
      <w:pPr>
        <w:numPr>
          <w:ilvl w:val="0"/>
          <w:numId w:val="1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Components like blockage and ground reflection in fact model explicit interactions with physical objects, which is exactly what is needed for sensing. </w:t>
      </w:r>
      <w:proofErr w:type="gramStart"/>
      <w:r w:rsidRPr="000F1E91">
        <w:rPr>
          <w:rFonts w:ascii="Times New Roman" w:eastAsia="Malgun Gothic" w:hAnsi="Times New Roman" w:cs="Times New Roman"/>
          <w:kern w:val="0"/>
          <w:sz w:val="24"/>
          <w:szCs w:val="24"/>
          <w:lang w:val="en-GB"/>
          <w14:ligatures w14:val="none"/>
        </w:rPr>
        <w:t>However</w:t>
      </w:r>
      <w:proofErr w:type="gramEnd"/>
      <w:r w:rsidRPr="000F1E91">
        <w:rPr>
          <w:rFonts w:ascii="Times New Roman" w:eastAsia="Malgun Gothic" w:hAnsi="Times New Roman" w:cs="Times New Roman"/>
          <w:kern w:val="0"/>
          <w:sz w:val="24"/>
          <w:szCs w:val="24"/>
          <w:lang w:val="en-GB"/>
          <w14:ligatures w14:val="none"/>
        </w:rPr>
        <w:t xml:space="preserve"> they only consider very specific objects (rectangular screen and ground respectively), and need to be generalized. </w:t>
      </w:r>
    </w:p>
    <w:p w14:paraId="5A6F95A9"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p>
    <w:p w14:paraId="05CD6D1C"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5: Prioritize the modeling as follows:</w:t>
      </w:r>
    </w:p>
    <w:p w14:paraId="34DF7030" w14:textId="77777777" w:rsidR="000F1E91" w:rsidRPr="000F1E91" w:rsidRDefault="000F1E91" w:rsidP="000F1E91">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Extension of the basic </w:t>
      </w:r>
      <w:proofErr w:type="spellStart"/>
      <w:r w:rsidRPr="000F1E91">
        <w:rPr>
          <w:rFonts w:ascii="Times New Roman" w:eastAsia="Malgun Gothic" w:hAnsi="Times New Roman" w:cs="Times New Roman"/>
          <w:b/>
          <w:bCs/>
          <w:kern w:val="0"/>
          <w:sz w:val="24"/>
          <w:szCs w:val="24"/>
          <w:lang w:val="en-GB"/>
          <w14:ligatures w14:val="none"/>
        </w:rPr>
        <w:t>modeling</w:t>
      </w:r>
      <w:proofErr w:type="spellEnd"/>
      <w:r w:rsidRPr="000F1E91">
        <w:rPr>
          <w:rFonts w:ascii="Times New Roman" w:eastAsia="Malgun Gothic" w:hAnsi="Times New Roman" w:cs="Times New Roman"/>
          <w:b/>
          <w:bCs/>
          <w:kern w:val="0"/>
          <w:sz w:val="24"/>
          <w:szCs w:val="24"/>
          <w:lang w:val="en-GB"/>
          <w14:ligatures w14:val="none"/>
        </w:rPr>
        <w:t xml:space="preserve"> (Section 7.5 of TR38.901) should be considered first. </w:t>
      </w:r>
    </w:p>
    <w:p w14:paraId="7ADFB0EF" w14:textId="77777777" w:rsidR="000F1E91" w:rsidRPr="000F1E91" w:rsidRDefault="000F1E91" w:rsidP="000F1E91">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The advanced </w:t>
      </w:r>
      <w:proofErr w:type="spellStart"/>
      <w:r w:rsidRPr="000F1E91">
        <w:rPr>
          <w:rFonts w:ascii="Times New Roman" w:eastAsia="Malgun Gothic" w:hAnsi="Times New Roman" w:cs="Times New Roman"/>
          <w:b/>
          <w:bCs/>
          <w:kern w:val="0"/>
          <w:sz w:val="24"/>
          <w:szCs w:val="24"/>
          <w:lang w:val="en-GB"/>
          <w14:ligatures w14:val="none"/>
        </w:rPr>
        <w:t>modeling</w:t>
      </w:r>
      <w:proofErr w:type="spellEnd"/>
      <w:r w:rsidRPr="000F1E91">
        <w:rPr>
          <w:rFonts w:ascii="Times New Roman" w:eastAsia="Malgun Gothic" w:hAnsi="Times New Roman" w:cs="Times New Roman"/>
          <w:b/>
          <w:bCs/>
          <w:kern w:val="0"/>
          <w:sz w:val="24"/>
          <w:szCs w:val="24"/>
          <w:lang w:val="en-GB"/>
          <w14:ligatures w14:val="none"/>
        </w:rPr>
        <w:t xml:space="preserve"> components in subsections of Section 7.6 should then be prioritized relative to each other and considered in that order, focusing on components more important for sensing (e.g., spatial consistency and dual mobility). </w:t>
      </w:r>
    </w:p>
    <w:p w14:paraId="7293B64F" w14:textId="77777777" w:rsidR="000F1E91" w:rsidRPr="000F1E91" w:rsidRDefault="000F1E91" w:rsidP="000F1E91">
      <w:pPr>
        <w:numPr>
          <w:ilvl w:val="0"/>
          <w:numId w:val="14"/>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Approaches used in some of these components (e.g., ground reflection and blockage) may be reused with potential further extensions </w:t>
      </w:r>
      <w:proofErr w:type="gramStart"/>
      <w:r w:rsidRPr="000F1E91">
        <w:rPr>
          <w:rFonts w:ascii="Times New Roman" w:eastAsia="Malgun Gothic" w:hAnsi="Times New Roman" w:cs="Times New Roman"/>
          <w:b/>
          <w:bCs/>
          <w:kern w:val="0"/>
          <w:sz w:val="24"/>
          <w:szCs w:val="24"/>
          <w:lang w:val="en-GB"/>
          <w14:ligatures w14:val="none"/>
        </w:rPr>
        <w:t>in order to</w:t>
      </w:r>
      <w:proofErr w:type="gramEnd"/>
      <w:r w:rsidRPr="000F1E91">
        <w:rPr>
          <w:rFonts w:ascii="Times New Roman" w:eastAsia="Malgun Gothic" w:hAnsi="Times New Roman" w:cs="Times New Roman"/>
          <w:b/>
          <w:bCs/>
          <w:kern w:val="0"/>
          <w:sz w:val="24"/>
          <w:szCs w:val="24"/>
          <w:lang w:val="en-GB"/>
          <w14:ligatures w14:val="none"/>
        </w:rPr>
        <w:t xml:space="preserve"> achieve the extension of the basic Section 7.5 model to sensing. </w:t>
      </w:r>
    </w:p>
    <w:p w14:paraId="27C5EDB6" w14:textId="77777777" w:rsidR="000F1E91" w:rsidRPr="000F1E91" w:rsidRDefault="000F1E91" w:rsidP="000F1E91">
      <w:pPr>
        <w:spacing w:after="180" w:line="240" w:lineRule="auto"/>
        <w:ind w:left="720"/>
        <w:contextualSpacing/>
        <w:jc w:val="both"/>
        <w:rPr>
          <w:rFonts w:ascii="Times New Roman" w:eastAsia="Malgun Gothic" w:hAnsi="Times New Roman" w:cs="Times New Roman"/>
          <w:b/>
          <w:bCs/>
          <w:kern w:val="0"/>
          <w:sz w:val="24"/>
          <w:szCs w:val="24"/>
          <w:lang w:val="en-GB"/>
          <w14:ligatures w14:val="none"/>
        </w:rPr>
      </w:pPr>
    </w:p>
    <w:p w14:paraId="6F3D2014" w14:textId="2C2B8AC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The channel coefficient generation in TR-Secs. 7.5 and 7.6 depends on input parameters generated following procedures in TR-Secs. 7.1-7.4. Here, the coordinate system definition (TR-Sec. 7.1) can be reused as is, with potentially additional LCS frames attached to physical scatterers as necessary. Similarly, the antenna modeling (TR-Sec. 7.3) can be reused as is. TR-Sec. 7.2 defines the scenarios (</w:t>
      </w:r>
      <w:proofErr w:type="spellStart"/>
      <w:r w:rsidRPr="000F1E91">
        <w:rPr>
          <w:rFonts w:ascii="Times New Roman" w:hAnsi="Times New Roman" w:cs="Times New Roman"/>
          <w:kern w:val="0"/>
          <w:sz w:val="24"/>
          <w:szCs w:val="24"/>
          <w14:ligatures w14:val="none"/>
        </w:rPr>
        <w:t>UMi</w:t>
      </w:r>
      <w:proofErr w:type="spellEnd"/>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InF</w:t>
      </w:r>
      <w:proofErr w:type="spellEnd"/>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etc</w:t>
      </w:r>
      <w:proofErr w:type="spellEnd"/>
      <w:r w:rsidRPr="000F1E91">
        <w:rPr>
          <w:rFonts w:ascii="Times New Roman" w:hAnsi="Times New Roman" w:cs="Times New Roman"/>
          <w:kern w:val="0"/>
          <w:sz w:val="24"/>
          <w:szCs w:val="24"/>
          <w14:ligatures w14:val="none"/>
        </w:rPr>
        <w:t>), and extending/reusing them will be discussed in the next section</w:t>
      </w:r>
      <w:r w:rsidR="00821EE9">
        <w:rPr>
          <w:rFonts w:ascii="Times New Roman" w:hAnsi="Times New Roman" w:cs="Times New Roman"/>
          <w:kern w:val="0"/>
          <w:sz w:val="24"/>
          <w:szCs w:val="24"/>
          <w14:ligatures w14:val="none"/>
        </w:rPr>
        <w:t>.</w:t>
      </w:r>
    </w:p>
    <w:p w14:paraId="17048B9D"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6: Reuse coordinate system definition and antenna modeling of sections 7.1, 7.3 of TR38.901 without any changes.</w:t>
      </w:r>
    </w:p>
    <w:p w14:paraId="246CD2B0"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 xml:space="preserve">Scenarios for sensing channel </w:t>
      </w:r>
      <w:proofErr w:type="spellStart"/>
      <w:r w:rsidRPr="000F1E91">
        <w:rPr>
          <w:rFonts w:ascii="Times New Roman" w:eastAsia="Malgun Gothic" w:hAnsi="Times New Roman" w:cs="Times New Roman"/>
          <w:kern w:val="0"/>
          <w:sz w:val="28"/>
          <w:szCs w:val="20"/>
          <w:lang w:val="en-GB"/>
          <w14:ligatures w14:val="none"/>
        </w:rPr>
        <w:t>modeling</w:t>
      </w:r>
      <w:proofErr w:type="spellEnd"/>
    </w:p>
    <w:p w14:paraId="7DDB7CCE"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The SI aims at “</w:t>
      </w:r>
      <w:r w:rsidRPr="000F1E91">
        <w:rPr>
          <w:rFonts w:ascii="Times New Roman" w:hAnsi="Times New Roman" w:cs="Times New Roman"/>
          <w:bCs/>
          <w:kern w:val="0"/>
          <w:sz w:val="24"/>
          <w:szCs w:val="24"/>
          <w:lang w:val="en-GB"/>
          <w14:ligatures w14:val="none"/>
        </w:rPr>
        <w:t>a common modelling framework capable of detecting and/or tracking the following example objects</w:t>
      </w:r>
      <w:r w:rsidRPr="000F1E91">
        <w:rPr>
          <w:rFonts w:ascii="Times New Roman" w:hAnsi="Times New Roman" w:cs="Times New Roman"/>
          <w:kern w:val="0"/>
          <w:sz w:val="24"/>
          <w:szCs w:val="24"/>
          <w14:ligatures w14:val="none"/>
        </w:rPr>
        <w:t xml:space="preserve">”, where objects include humans indoor and outdoor, UAVs, AGVs, vehicles, and road/rail hazard objects. We observe that the scenarios that have been studied so far for communication and positioning already cover many of these situations: All the TR-Sec. 7.2 scenarios for humans, </w:t>
      </w:r>
      <w:proofErr w:type="spellStart"/>
      <w:r w:rsidRPr="000F1E91">
        <w:rPr>
          <w:rFonts w:ascii="Times New Roman" w:hAnsi="Times New Roman" w:cs="Times New Roman"/>
          <w:kern w:val="0"/>
          <w:sz w:val="24"/>
          <w:szCs w:val="24"/>
          <w14:ligatures w14:val="none"/>
        </w:rPr>
        <w:t>InF</w:t>
      </w:r>
      <w:proofErr w:type="spellEnd"/>
      <w:r w:rsidRPr="000F1E91">
        <w:rPr>
          <w:rFonts w:ascii="Times New Roman" w:hAnsi="Times New Roman" w:cs="Times New Roman"/>
          <w:kern w:val="0"/>
          <w:sz w:val="24"/>
          <w:szCs w:val="24"/>
          <w14:ligatures w14:val="none"/>
        </w:rPr>
        <w:t xml:space="preserve"> (indoor factory) for AGVs, highway (TR37.885) for vehicles and UAV channels (TR36.777) for UAVs. UE-to-UE channels have been modeled in TR37.885 for V2V and in 36.843 </w:t>
      </w:r>
      <w:r w:rsidRPr="000F1E91">
        <w:rPr>
          <w:rFonts w:ascii="Times New Roman" w:hAnsi="Times New Roman" w:cs="Times New Roman"/>
          <w:kern w:val="0"/>
          <w:sz w:val="24"/>
          <w:szCs w:val="24"/>
          <w14:ligatures w14:val="none"/>
        </w:rPr>
        <w:lastRenderedPageBreak/>
        <w:t>(Sec. A2.1.2) for non-vehicular UEs. A natural extension would be to define inclusion/dropping of physical scatterers within these scenarios, in much the same way that UEs are currently dropped into the scenarios. Once these objects are dropped in (extending the current TR-Sec. 7.2), their properties, locations and orientations can be input to the subsequent procedure extensions in TR-Sec. 7.4-5 that define how the rays/clusters interact with these objects.</w:t>
      </w:r>
    </w:p>
    <w:p w14:paraId="684FE6FD"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There will likely be use-cases that cannot be easily addressed by existing scenarios. For example, railway intrusion detection is not explicitly covered by any existing scenario. However, we could still try to find a closest existing scenario and either reuse it directly or reuse it with some extensions. For example, the highway scenario with modifications of the vehicle dropping and vehicle size could potentially cover railway intrusion detection. Other use-cases that require completely new scenario development – such as environmental sensing (e.g., rainfall monitoring) were explicitly deprioritized during the RAN#102 discussions leading up to the SI, due to the additional effort in modeling them. We should strive to build a framework that can add new scenarios as needed - including some considerations for forward compatibility for even completely new scenarios (e.g., </w:t>
      </w:r>
      <w:proofErr w:type="spellStart"/>
      <w:r w:rsidRPr="000F1E91">
        <w:rPr>
          <w:rFonts w:ascii="Times New Roman" w:hAnsi="Times New Roman" w:cs="Times New Roman"/>
          <w:kern w:val="0"/>
          <w:sz w:val="24"/>
          <w:szCs w:val="24"/>
          <w14:ligatures w14:val="none"/>
        </w:rPr>
        <w:t>guesture</w:t>
      </w:r>
      <w:proofErr w:type="spellEnd"/>
      <w:r w:rsidRPr="000F1E91">
        <w:rPr>
          <w:rFonts w:ascii="Times New Roman" w:hAnsi="Times New Roman" w:cs="Times New Roman"/>
          <w:kern w:val="0"/>
          <w:sz w:val="24"/>
          <w:szCs w:val="24"/>
          <w14:ligatures w14:val="none"/>
        </w:rPr>
        <w:t xml:space="preserve"> recognition or environmental sensing). However, we should focus first on the scenarios that are already available. Modeling the ray interactions with the objects is a non-trivial part of the effort, and a lot of that modeling will be common across multiple scenarios. Hence that effort should not be kept waiting on the scenario </w:t>
      </w:r>
      <w:proofErr w:type="gramStart"/>
      <w:r w:rsidRPr="000F1E91">
        <w:rPr>
          <w:rFonts w:ascii="Times New Roman" w:hAnsi="Times New Roman" w:cs="Times New Roman"/>
          <w:kern w:val="0"/>
          <w:sz w:val="24"/>
          <w:szCs w:val="24"/>
          <w14:ligatures w14:val="none"/>
        </w:rPr>
        <w:t>development, and</w:t>
      </w:r>
      <w:proofErr w:type="gramEnd"/>
      <w:r w:rsidRPr="000F1E91">
        <w:rPr>
          <w:rFonts w:ascii="Times New Roman" w:hAnsi="Times New Roman" w:cs="Times New Roman"/>
          <w:kern w:val="0"/>
          <w:sz w:val="24"/>
          <w:szCs w:val="24"/>
          <w14:ligatures w14:val="none"/>
        </w:rPr>
        <w:t xml:space="preserve"> should begin with the existing scenarios.</w:t>
      </w:r>
    </w:p>
    <w:p w14:paraId="5C5D775D"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7: Reuse existing scenarios from TRs 39.901, 37.885, 36.777, and 36.843,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08B90381" w14:textId="7E0C2B8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For easy reuse and extensibility, the object types should be decoupled as much as possible from the scenarios in which the objects are dropped, so that the same object type can be reused in different scenarios. The ground reflection modeling that is already covered in TR-Sec. 7.6.8 could be considered as an example of this, where the object is the ground, which exists in all terrestrial scenarios. We may define families of object types, and each scenario would just have to refer to which types to instantiate. The rectangular screen-blocker already modeled in TR-Sec. 7.6.4 could be one object type. Other types could be a ‘brick’ or rectangular </w:t>
      </w:r>
      <w:r w:rsidR="00821EE9" w:rsidRPr="000F1E91">
        <w:rPr>
          <w:rFonts w:ascii="Times New Roman" w:hAnsi="Times New Roman" w:cs="Times New Roman"/>
          <w:kern w:val="0"/>
          <w:sz w:val="24"/>
          <w:szCs w:val="24"/>
          <w14:ligatures w14:val="none"/>
        </w:rPr>
        <w:t>parallelepiped</w:t>
      </w:r>
      <w:r w:rsidRPr="000F1E91">
        <w:rPr>
          <w:rFonts w:ascii="Times New Roman" w:hAnsi="Times New Roman" w:cs="Times New Roman"/>
          <w:kern w:val="0"/>
          <w:sz w:val="24"/>
          <w:szCs w:val="24"/>
          <w14:ligatures w14:val="none"/>
        </w:rPr>
        <w:t xml:space="preserve"> blocker, or a reflector, etc. The reflector class could be a generalization of the ground reflector including parameters like size, shape, and orientation, and could then model walls, ceilings, or reflections from other objects. More detailed </w:t>
      </w:r>
      <w:r w:rsidR="00821EE9" w:rsidRPr="000F1E91">
        <w:rPr>
          <w:rFonts w:ascii="Times New Roman" w:hAnsi="Times New Roman" w:cs="Times New Roman"/>
          <w:kern w:val="0"/>
          <w:sz w:val="24"/>
          <w:szCs w:val="24"/>
          <w14:ligatures w14:val="none"/>
        </w:rPr>
        <w:t>discussion</w:t>
      </w:r>
      <w:r w:rsidRPr="000F1E91">
        <w:rPr>
          <w:rFonts w:ascii="Times New Roman" w:hAnsi="Times New Roman" w:cs="Times New Roman"/>
          <w:kern w:val="0"/>
          <w:sz w:val="24"/>
          <w:szCs w:val="24"/>
          <w14:ligatures w14:val="none"/>
        </w:rPr>
        <w:t xml:space="preserve"> of examples of these objects is covered in Section 3.</w:t>
      </w:r>
    </w:p>
    <w:p w14:paraId="3CC821BD"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8: Define families of object </w:t>
      </w:r>
      <w:proofErr w:type="gramStart"/>
      <w:r w:rsidRPr="000F1E91">
        <w:rPr>
          <w:rFonts w:ascii="Times New Roman" w:hAnsi="Times New Roman" w:cs="Times New Roman"/>
          <w:b/>
          <w:bCs/>
          <w:kern w:val="0"/>
          <w:sz w:val="24"/>
          <w:szCs w:val="24"/>
          <w14:ligatures w14:val="none"/>
        </w:rPr>
        <w:t>types, and</w:t>
      </w:r>
      <w:proofErr w:type="gramEnd"/>
      <w:r w:rsidRPr="000F1E91">
        <w:rPr>
          <w:rFonts w:ascii="Times New Roman" w:hAnsi="Times New Roman" w:cs="Times New Roman"/>
          <w:b/>
          <w:bCs/>
          <w:kern w:val="0"/>
          <w:sz w:val="24"/>
          <w:szCs w:val="24"/>
          <w14:ligatures w14:val="none"/>
        </w:rPr>
        <w:t xml:space="preserve"> allow reuse of object types across multiple scenarios.</w:t>
      </w:r>
    </w:p>
    <w:p w14:paraId="64C31A23" w14:textId="6443A708"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As an administrative issue, we note that it would be nice to have TR38.901 as the central repository of all the scenarios developed, but based on history of LTE and NR development, the vehicular scenarios were developed in a separate TR37.885 as part of the V2X study, and similarly UAV scenarios were developed in TR36.777 as part of the LTE UAV study, and the same model was used in Rel-18 NR UAV work-item. The ISAC SI</w:t>
      </w:r>
      <w:r w:rsidRPr="005309DA">
        <w:rPr>
          <w:rFonts w:ascii="Times New Roman" w:hAnsi="Times New Roman" w:cs="Times New Roman"/>
          <w:kern w:val="0"/>
          <w:sz w:val="24"/>
          <w:szCs w:val="24"/>
          <w14:ligatures w14:val="none"/>
        </w:rPr>
        <w:t xml:space="preserve"> </w:t>
      </w:r>
      <w:r w:rsidRPr="005309DA">
        <w:rPr>
          <w:rFonts w:ascii="Times New Roman" w:hAnsi="Times New Roman" w:cs="Times New Roman"/>
          <w:kern w:val="0"/>
          <w:sz w:val="24"/>
          <w:szCs w:val="24"/>
          <w14:ligatures w14:val="none"/>
        </w:rPr>
        <w:fldChar w:fldCharType="begin"/>
      </w:r>
      <w:r w:rsidRPr="005309DA">
        <w:rPr>
          <w:rFonts w:ascii="Times New Roman" w:hAnsi="Times New Roman" w:cs="Times New Roman"/>
          <w:kern w:val="0"/>
          <w:sz w:val="24"/>
          <w:szCs w:val="24"/>
          <w14:ligatures w14:val="none"/>
        </w:rPr>
        <w:instrText xml:space="preserve"> REF _Ref155357306 \r \h </w:instrText>
      </w:r>
      <w:r w:rsidRPr="005309DA">
        <w:rPr>
          <w:rFonts w:ascii="Times New Roman" w:hAnsi="Times New Roman" w:cs="Times New Roman"/>
          <w:kern w:val="0"/>
          <w:sz w:val="24"/>
          <w:szCs w:val="24"/>
          <w14:ligatures w14:val="none"/>
        </w:rPr>
      </w:r>
      <w:r w:rsidR="00821EE9">
        <w:rPr>
          <w:rFonts w:ascii="Times New Roman" w:hAnsi="Times New Roman" w:cs="Times New Roman"/>
          <w:kern w:val="0"/>
          <w:sz w:val="24"/>
          <w:szCs w:val="24"/>
          <w14:ligatures w14:val="none"/>
        </w:rPr>
        <w:instrText xml:space="preserve"> \* MERGEFORMAT </w:instrText>
      </w:r>
      <w:r w:rsidRPr="005309DA">
        <w:rPr>
          <w:rFonts w:ascii="Times New Roman" w:hAnsi="Times New Roman" w:cs="Times New Roman"/>
          <w:kern w:val="0"/>
          <w:sz w:val="24"/>
          <w:szCs w:val="24"/>
          <w14:ligatures w14:val="none"/>
        </w:rPr>
        <w:fldChar w:fldCharType="separate"/>
      </w:r>
      <w:r w:rsidRPr="005309DA">
        <w:rPr>
          <w:rFonts w:ascii="Times New Roman" w:hAnsi="Times New Roman" w:cs="Times New Roman"/>
          <w:kern w:val="0"/>
          <w:sz w:val="24"/>
          <w:szCs w:val="24"/>
          <w14:ligatures w14:val="none"/>
        </w:rPr>
        <w:t>[1]</w:t>
      </w:r>
      <w:r w:rsidRPr="005309DA">
        <w:rPr>
          <w:rFonts w:ascii="Times New Roman" w:hAnsi="Times New Roman" w:cs="Times New Roman"/>
          <w:kern w:val="0"/>
          <w:sz w:val="24"/>
          <w:szCs w:val="24"/>
          <w14:ligatures w14:val="none"/>
        </w:rPr>
        <w:fldChar w:fldCharType="end"/>
      </w:r>
      <w:r w:rsidRPr="000F1E91">
        <w:rPr>
          <w:rFonts w:ascii="Times New Roman" w:hAnsi="Times New Roman" w:cs="Times New Roman"/>
          <w:kern w:val="0"/>
          <w:sz w:val="24"/>
          <w:szCs w:val="24"/>
          <w14:ligatures w14:val="none"/>
        </w:rPr>
        <w:t xml:space="preserve"> calls for only TR38.901 updates as the final deliverable, but clearly the use cases of UAV and vehicles are also to be covered in the SI, which could potentially impact these other TRs as well. </w:t>
      </w:r>
    </w:p>
    <w:p w14:paraId="2BCE9FAF"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Note that UAVs are handled in an LTE-only (36-series) specification (although it was reused as-is by referencing it for Rel-18 NR work), whereas V2X is handled in a joint LTE+NR (37-series) specification. Thus, the approaches to handling the TR-editing for the sensing extensions may also be different across UAV and V2X. For UAVs, sensing is only considering NR, and the basic LTE </w:t>
      </w:r>
      <w:r w:rsidRPr="000F1E91">
        <w:rPr>
          <w:rFonts w:ascii="Times New Roman" w:hAnsi="Times New Roman" w:cs="Times New Roman"/>
          <w:kern w:val="0"/>
          <w:sz w:val="24"/>
          <w:szCs w:val="24"/>
          <w14:ligatures w14:val="none"/>
        </w:rPr>
        <w:lastRenderedPageBreak/>
        <w:t xml:space="preserve">UAV scenario definition anyway needs extension for bands beyond FR1. Thus, we could define a new NR UAV scenario in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7.2, that leverages TR36.777 for FR1 (potentially with further minor changes if identified as beneficial for the sensing study) and extends it to FR2. The ‘existing scenarios’ referred to in Proposal 7 could then include new scenario, instead of referring to TR36.777.</w:t>
      </w:r>
    </w:p>
    <w:p w14:paraId="30D0D6CA"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For V2X scenarios, we could create a new subsection in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7.2 that refers to TR37.885, describes the further changes needed, and then uses that for sensing. In this approach, the scenario description is split between two specifications (TR37.885 indicated by reference, and TR38.901). Alternatively, the scenario description/extension mentioned above can be moved from TR38.901 to TR37.885 instead, for which the SID </w:t>
      </w:r>
      <w:proofErr w:type="gramStart"/>
      <w:r w:rsidRPr="000F1E91">
        <w:rPr>
          <w:rFonts w:ascii="Times New Roman" w:hAnsi="Times New Roman" w:cs="Times New Roman"/>
          <w:kern w:val="0"/>
          <w:sz w:val="24"/>
          <w:szCs w:val="24"/>
          <w14:ligatures w14:val="none"/>
        </w:rPr>
        <w:t>has to</w:t>
      </w:r>
      <w:proofErr w:type="gramEnd"/>
      <w:r w:rsidRPr="000F1E91">
        <w:rPr>
          <w:rFonts w:ascii="Times New Roman" w:hAnsi="Times New Roman" w:cs="Times New Roman"/>
          <w:kern w:val="0"/>
          <w:sz w:val="24"/>
          <w:szCs w:val="24"/>
          <w14:ligatures w14:val="none"/>
        </w:rPr>
        <w:t xml:space="preserve"> be updated to add TR37.885 updates as an expected output of the SI. The channel modeling details (i.e., how to add the physical clusters) will still have to be described in TR38.901, so the overall description is still split across both the specifications. There does not seem to be a very strong motivation to prefer either of these approaches to the </w:t>
      </w:r>
      <w:proofErr w:type="gramStart"/>
      <w:r w:rsidRPr="000F1E91">
        <w:rPr>
          <w:rFonts w:ascii="Times New Roman" w:hAnsi="Times New Roman" w:cs="Times New Roman"/>
          <w:kern w:val="0"/>
          <w:sz w:val="24"/>
          <w:szCs w:val="24"/>
          <w14:ligatures w14:val="none"/>
        </w:rPr>
        <w:t>other, but</w:t>
      </w:r>
      <w:proofErr w:type="gramEnd"/>
      <w:r w:rsidRPr="000F1E91">
        <w:rPr>
          <w:rFonts w:ascii="Times New Roman" w:hAnsi="Times New Roman" w:cs="Times New Roman"/>
          <w:kern w:val="0"/>
          <w:sz w:val="24"/>
          <w:szCs w:val="24"/>
          <w14:ligatures w14:val="none"/>
        </w:rPr>
        <w:t xml:space="preserve"> given the need for updating the SID in the latter, we could avoid it and use the former approach instead. </w:t>
      </w:r>
    </w:p>
    <w:p w14:paraId="56CCD188"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 xml:space="preserve">Proposal 9: Define scenarios for NR UAV study in TR38.901 that leverage TR36.777 for FR1 and extend it to </w:t>
      </w:r>
      <w:proofErr w:type="gramStart"/>
      <w:r w:rsidRPr="000F1E91">
        <w:rPr>
          <w:rFonts w:ascii="Times New Roman" w:hAnsi="Times New Roman" w:cs="Times New Roman"/>
          <w:b/>
          <w:bCs/>
          <w:kern w:val="0"/>
          <w:sz w:val="24"/>
          <w:szCs w:val="24"/>
          <w14:ligatures w14:val="none"/>
        </w:rPr>
        <w:t>FR2, and</w:t>
      </w:r>
      <w:proofErr w:type="gramEnd"/>
      <w:r w:rsidRPr="000F1E91">
        <w:rPr>
          <w:rFonts w:ascii="Times New Roman" w:hAnsi="Times New Roman" w:cs="Times New Roman"/>
          <w:b/>
          <w:bCs/>
          <w:kern w:val="0"/>
          <w:sz w:val="24"/>
          <w:szCs w:val="24"/>
          <w14:ligatures w14:val="none"/>
        </w:rPr>
        <w:t xml:space="preserve"> apply Proposal 7 to (re)use these scenarios instead of TR36.777 for sensing study.</w:t>
      </w:r>
    </w:p>
    <w:p w14:paraId="0A8F398F"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10: Define necessary extensions to TR37.885 scenarios for sensing in TR38.</w:t>
      </w:r>
      <w:proofErr w:type="gramStart"/>
      <w:r w:rsidRPr="000F1E91">
        <w:rPr>
          <w:rFonts w:ascii="Times New Roman" w:hAnsi="Times New Roman" w:cs="Times New Roman"/>
          <w:b/>
          <w:bCs/>
          <w:kern w:val="0"/>
          <w:sz w:val="24"/>
          <w:szCs w:val="24"/>
          <w14:ligatures w14:val="none"/>
        </w:rPr>
        <w:t>901, and</w:t>
      </w:r>
      <w:proofErr w:type="gramEnd"/>
      <w:r w:rsidRPr="000F1E91">
        <w:rPr>
          <w:rFonts w:ascii="Times New Roman" w:hAnsi="Times New Roman" w:cs="Times New Roman"/>
          <w:b/>
          <w:bCs/>
          <w:kern w:val="0"/>
          <w:sz w:val="24"/>
          <w:szCs w:val="24"/>
          <w14:ligatures w14:val="none"/>
        </w:rPr>
        <w:t xml:space="preserve"> use the resulting scenarios for sensing channel modeling described in TR38.901. </w:t>
      </w:r>
    </w:p>
    <w:p w14:paraId="339FCCAF"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0F1E91">
        <w:rPr>
          <w:rFonts w:ascii="Times New Roman" w:eastAsia="Malgun Gothic" w:hAnsi="Times New Roman" w:cs="Times New Roman"/>
          <w:kern w:val="0"/>
          <w:sz w:val="28"/>
          <w:szCs w:val="20"/>
          <w:lang w:val="en-GB"/>
          <w14:ligatures w14:val="none"/>
        </w:rPr>
        <w:t>Modeling</w:t>
      </w:r>
      <w:proofErr w:type="spellEnd"/>
      <w:r w:rsidRPr="000F1E91">
        <w:rPr>
          <w:rFonts w:ascii="Times New Roman" w:eastAsia="Malgun Gothic" w:hAnsi="Times New Roman" w:cs="Times New Roman"/>
          <w:kern w:val="0"/>
          <w:sz w:val="28"/>
          <w:szCs w:val="20"/>
          <w:lang w:val="en-GB"/>
          <w14:ligatures w14:val="none"/>
        </w:rPr>
        <w:t xml:space="preserve"> of interaction with physical objects: Case of single point object </w:t>
      </w:r>
    </w:p>
    <w:p w14:paraId="147C3616" w14:textId="77777777" w:rsidR="000F1E91" w:rsidRPr="000F1E91" w:rsidRDefault="000F1E91" w:rsidP="000F1E91">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Motivation: Ground reflection as an example large object modelled as a point</w:t>
      </w:r>
    </w:p>
    <w:p w14:paraId="7C339BA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At a conceptual level, we can consider beginning with the legacy TR38.901 channel and then adding more rays/clusters that represent interaction with the physical objects, and/or modifying one or more parameters of one or more of the existing clusters to account for its interaction with the object. This is shown in Figure 3 below.</w:t>
      </w:r>
    </w:p>
    <w:p w14:paraId="62E7D95E"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2BA403A0" wp14:editId="4E2BCF64">
            <wp:extent cx="6422164" cy="381000"/>
            <wp:effectExtent l="0" t="0" r="0" b="0"/>
            <wp:docPr id="426109737" name="Picture 1" descr="A red arrow pointing to a red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9737" name="Picture 1" descr="A red arrow pointing to a red rectangl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48249" cy="394413"/>
                    </a:xfrm>
                    <a:prstGeom prst="rect">
                      <a:avLst/>
                    </a:prstGeom>
                    <a:noFill/>
                  </pic:spPr>
                </pic:pic>
              </a:graphicData>
            </a:graphic>
          </wp:inline>
        </w:drawing>
      </w:r>
    </w:p>
    <w:p w14:paraId="738ADADD" w14:textId="77777777" w:rsidR="000F1E91" w:rsidRPr="000F1E91" w:rsidRDefault="000F1E91" w:rsidP="000F1E91">
      <w:pPr>
        <w:spacing w:line="256" w:lineRule="auto"/>
        <w:jc w:val="center"/>
        <w:rPr>
          <w:rFonts w:ascii="Times New Roman" w:hAnsi="Times New Roman" w:cs="Times New Roman"/>
          <w:b/>
          <w:kern w:val="0"/>
          <w:sz w:val="24"/>
          <w:szCs w:val="24"/>
          <w14:ligatures w14:val="none"/>
        </w:rPr>
      </w:pPr>
      <w:r w:rsidRPr="000F1E91">
        <w:rPr>
          <w:rFonts w:ascii="Times New Roman" w:hAnsi="Times New Roman" w:cs="Times New Roman"/>
          <w:b/>
          <w:bCs/>
          <w:kern w:val="0"/>
          <w:sz w:val="24"/>
          <w:szCs w:val="24"/>
          <w14:ligatures w14:val="none"/>
        </w:rPr>
        <w:t>Figure 3: Top level scheme for sensing channel model</w:t>
      </w:r>
    </w:p>
    <w:p w14:paraId="30FB49D2"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existing handling of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7.5) and ground-reflection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7.6.8) can be seen as examples of this approach: We begin with the NLOS clusters first. Then for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(which represents “absence of object”), a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specular ray is added, and the arrival and departure angles of the first cluster are aligned with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ray. Similarly for ground-reflection, another specular ray is added with angles consistent with the point of reflection on the ground. This is illustrated in Figure 4.</w:t>
      </w:r>
    </w:p>
    <w:p w14:paraId="334BC8BE"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01C00700" wp14:editId="3ED92C0B">
            <wp:extent cx="4106836" cy="2109548"/>
            <wp:effectExtent l="0" t="0" r="8255" b="5080"/>
            <wp:docPr id="507207570" name="Picture 4" descr="A diagram of a 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07570" name="Picture 4" descr="A diagram of a ray&#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9065" cy="2136376"/>
                    </a:xfrm>
                    <a:prstGeom prst="rect">
                      <a:avLst/>
                    </a:prstGeom>
                    <a:noFill/>
                  </pic:spPr>
                </pic:pic>
              </a:graphicData>
            </a:graphic>
          </wp:inline>
        </w:drawing>
      </w:r>
    </w:p>
    <w:p w14:paraId="7D60F77D"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lastRenderedPageBreak/>
        <w:t>Figure 4: Ground-reflection as a single scatter-point interaction.</w:t>
      </w:r>
    </w:p>
    <w:p w14:paraId="0C0367C8"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p>
    <w:p w14:paraId="79B11063"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Note that in the case of ground reflection, the ground can be considered as an object added to the scene. Although this is a very large object, only one point on this object (the point of reflection) is of interest for the channel model change needed. Determination of this point involves using the positions of the Tx and Rx node relative to each other and to the object (the ground). However, once this point is determined, the entire object can be replaced by a single point in space. This point must be associated with not just a location, but also with other properties describing how the reflection occurs. Specifically, it has an associated orientation, given by the normal axis to the ground, based on which we ensure the reflection obeys the Snell’s law (i.e., angles of incident and reflected ray, when measured relative to this normal, must be equal). It also has an associated reflection coefficient, which captures the fact that some of the power incident on the ground is absorbed into the ground and only some of it is reflected to the Rx. Further the reflected power depends on the material properties (such as permittivity, conductivity) of the ground, </w:t>
      </w:r>
      <w:proofErr w:type="gramStart"/>
      <w:r w:rsidRPr="000F1E91">
        <w:rPr>
          <w:rFonts w:ascii="Times New Roman" w:hAnsi="Times New Roman" w:cs="Times New Roman"/>
          <w:kern w:val="0"/>
          <w:sz w:val="24"/>
          <w:szCs w:val="24"/>
          <w14:ligatures w14:val="none"/>
        </w:rPr>
        <w:t>and also</w:t>
      </w:r>
      <w:proofErr w:type="gramEnd"/>
      <w:r w:rsidRPr="000F1E91">
        <w:rPr>
          <w:rFonts w:ascii="Times New Roman" w:hAnsi="Times New Roman" w:cs="Times New Roman"/>
          <w:kern w:val="0"/>
          <w:sz w:val="24"/>
          <w:szCs w:val="24"/>
          <w14:ligatures w14:val="none"/>
        </w:rPr>
        <w:t xml:space="preserve"> on the angle of incidence. Although these material properties are described in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7.6.8 as properties of the ground (the large object), they can really be thought of as local properties of the object at the single point of interest on the ground at which the reflection happens. For example, if we imagine the ground surface as </w:t>
      </w:r>
      <w:proofErr w:type="spellStart"/>
      <w:r w:rsidRPr="000F1E91">
        <w:rPr>
          <w:rFonts w:ascii="Times New Roman" w:hAnsi="Times New Roman" w:cs="Times New Roman"/>
          <w:kern w:val="0"/>
          <w:sz w:val="24"/>
          <w:szCs w:val="24"/>
          <w14:ligatures w14:val="none"/>
        </w:rPr>
        <w:t>inhomogenous</w:t>
      </w:r>
      <w:proofErr w:type="spellEnd"/>
      <w:r w:rsidRPr="000F1E91">
        <w:rPr>
          <w:rFonts w:ascii="Times New Roman" w:hAnsi="Times New Roman" w:cs="Times New Roman"/>
          <w:kern w:val="0"/>
          <w:sz w:val="24"/>
          <w:szCs w:val="24"/>
          <w14:ligatures w14:val="none"/>
        </w:rPr>
        <w:t xml:space="preserve">, e.g., consisting of concrete in certain parts and wood in other parts, then only the material properties of the ground material at the point of reflection would be used to determine the reflection coefficient. </w:t>
      </w:r>
    </w:p>
    <w:p w14:paraId="18CE90AA" w14:textId="0DE8A8CF"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Thus, the existing ground reflection modeling is seen as abstracting </w:t>
      </w:r>
      <w:r w:rsidR="00821EE9">
        <w:rPr>
          <w:rFonts w:ascii="Times New Roman" w:hAnsi="Times New Roman" w:cs="Times New Roman"/>
          <w:kern w:val="0"/>
          <w:sz w:val="24"/>
          <w:szCs w:val="24"/>
          <w14:ligatures w14:val="none"/>
        </w:rPr>
        <w:t xml:space="preserve">an </w:t>
      </w:r>
      <w:r w:rsidRPr="000F1E91">
        <w:rPr>
          <w:rFonts w:ascii="Times New Roman" w:hAnsi="Times New Roman" w:cs="Times New Roman"/>
          <w:kern w:val="0"/>
          <w:sz w:val="24"/>
          <w:szCs w:val="24"/>
          <w14:ligatures w14:val="none"/>
        </w:rPr>
        <w:t xml:space="preserve">interaction with a large object into a description of a single point associated with a location, orientation, and material properties that describe the reflected ray amplitude and phase (note that the reflection coefficient is complex in general). A single point is simpler to characterize than a 2D or 3D object, and this conceptual simplicity motivates modeling other more complex interactions - refractions, diffuse reflections/scattering, </w:t>
      </w:r>
      <w:proofErr w:type="spellStart"/>
      <w:r w:rsidRPr="000F1E91">
        <w:rPr>
          <w:rFonts w:ascii="Times New Roman" w:hAnsi="Times New Roman" w:cs="Times New Roman"/>
          <w:kern w:val="0"/>
          <w:sz w:val="24"/>
          <w:szCs w:val="24"/>
          <w14:ligatures w14:val="none"/>
        </w:rPr>
        <w:t>etc</w:t>
      </w:r>
      <w:proofErr w:type="spellEnd"/>
      <w:r w:rsidRPr="000F1E91">
        <w:rPr>
          <w:rFonts w:ascii="Times New Roman" w:hAnsi="Times New Roman" w:cs="Times New Roman"/>
          <w:kern w:val="0"/>
          <w:sz w:val="24"/>
          <w:szCs w:val="24"/>
          <w14:ligatures w14:val="none"/>
        </w:rPr>
        <w:t xml:space="preserve"> </w:t>
      </w:r>
      <w:proofErr w:type="gramStart"/>
      <w:r w:rsidRPr="000F1E91">
        <w:rPr>
          <w:rFonts w:ascii="Times New Roman" w:hAnsi="Times New Roman" w:cs="Times New Roman"/>
          <w:kern w:val="0"/>
          <w:sz w:val="24"/>
          <w:szCs w:val="24"/>
          <w14:ligatures w14:val="none"/>
        </w:rPr>
        <w:t>-  also</w:t>
      </w:r>
      <w:proofErr w:type="gramEnd"/>
      <w:r w:rsidRPr="000F1E91">
        <w:rPr>
          <w:rFonts w:ascii="Times New Roman" w:hAnsi="Times New Roman" w:cs="Times New Roman"/>
          <w:kern w:val="0"/>
          <w:sz w:val="24"/>
          <w:szCs w:val="24"/>
          <w14:ligatures w14:val="none"/>
        </w:rPr>
        <w:t xml:space="preserve"> as interactions with a single point. We will use the term </w:t>
      </w:r>
      <w:r w:rsidRPr="000F1E91">
        <w:rPr>
          <w:rFonts w:ascii="Times New Roman" w:hAnsi="Times New Roman" w:cs="Times New Roman"/>
          <w:b/>
          <w:bCs/>
          <w:kern w:val="0"/>
          <w:sz w:val="24"/>
          <w:szCs w:val="24"/>
          <w14:ligatures w14:val="none"/>
        </w:rPr>
        <w:t>scatter-point</w:t>
      </w:r>
      <w:r w:rsidRPr="000F1E91">
        <w:rPr>
          <w:rFonts w:ascii="Times New Roman" w:hAnsi="Times New Roman" w:cs="Times New Roman"/>
          <w:kern w:val="0"/>
          <w:sz w:val="24"/>
          <w:szCs w:val="24"/>
          <w14:ligatures w14:val="none"/>
        </w:rPr>
        <w:t xml:space="preserve"> to describe such points of interaction; note that this is the same concept that has been referred to as ‘scattering point’ in agreements from RAN1#116bis. The sensing channel modeling consists of instantiating rays/clusters that arrive at, interact with, and depart from the scatter-point. We describe the details of this process in the following subsections. For larger and/or more complex objects, we can treat them as a collection of scatter-points, as described later in Section 2.5.</w:t>
      </w:r>
    </w:p>
    <w:p w14:paraId="47909669"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description of ground-reflection above appears to have an implicit assumption of bistatic sensing – the Tx and Rx are not collocated. However, this is not fundamental – for example, if both Tx and Rx are collocated on the normal to the surface (the red line in Figure 4), the same description continues to apply. When developing the sensing channel model, we will follow the same approach: We consider general locations for both Tx and Rx, which in general do not have to coincide, thus covering bistatic sensing, but also applying to monostatic sensing as a special case when these locations do coincide. Thus, most of the development is common to both monostatic and bistatic cases. Monostatic sensing does involve some additional unique aspects </w:t>
      </w:r>
      <w:proofErr w:type="gramStart"/>
      <w:r w:rsidRPr="000F1E91">
        <w:rPr>
          <w:rFonts w:ascii="Times New Roman" w:hAnsi="Times New Roman" w:cs="Times New Roman"/>
          <w:kern w:val="0"/>
          <w:sz w:val="24"/>
          <w:szCs w:val="24"/>
          <w14:ligatures w14:val="none"/>
        </w:rPr>
        <w:t>not present</w:t>
      </w:r>
      <w:proofErr w:type="gramEnd"/>
      <w:r w:rsidRPr="000F1E91">
        <w:rPr>
          <w:rFonts w:ascii="Times New Roman" w:hAnsi="Times New Roman" w:cs="Times New Roman"/>
          <w:kern w:val="0"/>
          <w:sz w:val="24"/>
          <w:szCs w:val="24"/>
          <w14:ligatures w14:val="none"/>
        </w:rPr>
        <w:t xml:space="preserve"> in bistatic cases, and these are addressed later in Section 2.7. Similarly, we will describe a generic Tx and Rx, which may each be a </w:t>
      </w:r>
      <w:proofErr w:type="spellStart"/>
      <w:r w:rsidRPr="000F1E91">
        <w:rPr>
          <w:rFonts w:ascii="Times New Roman" w:hAnsi="Times New Roman" w:cs="Times New Roman"/>
          <w:kern w:val="0"/>
          <w:sz w:val="24"/>
          <w:szCs w:val="24"/>
          <w14:ligatures w14:val="none"/>
        </w:rPr>
        <w:t>gNB</w:t>
      </w:r>
      <w:proofErr w:type="spellEnd"/>
      <w:r w:rsidRPr="000F1E91">
        <w:rPr>
          <w:rFonts w:ascii="Times New Roman" w:hAnsi="Times New Roman" w:cs="Times New Roman"/>
          <w:kern w:val="0"/>
          <w:sz w:val="24"/>
          <w:szCs w:val="24"/>
          <w14:ligatures w14:val="none"/>
        </w:rPr>
        <w:t xml:space="preserve"> or a UE, thus covering all the 6 sensing modes described in the SID. Illustrative figures may use icons of </w:t>
      </w:r>
      <w:proofErr w:type="spellStart"/>
      <w:r w:rsidRPr="000F1E91">
        <w:rPr>
          <w:rFonts w:ascii="Times New Roman" w:hAnsi="Times New Roman" w:cs="Times New Roman"/>
          <w:kern w:val="0"/>
          <w:sz w:val="24"/>
          <w:szCs w:val="24"/>
          <w14:ligatures w14:val="none"/>
        </w:rPr>
        <w:t>gNB</w:t>
      </w:r>
      <w:proofErr w:type="spellEnd"/>
      <w:r w:rsidRPr="000F1E91">
        <w:rPr>
          <w:rFonts w:ascii="Times New Roman" w:hAnsi="Times New Roman" w:cs="Times New Roman"/>
          <w:kern w:val="0"/>
          <w:sz w:val="24"/>
          <w:szCs w:val="24"/>
          <w14:ligatures w14:val="none"/>
        </w:rPr>
        <w:t xml:space="preserve"> for Tx and UE for Rx, but this is only </w:t>
      </w:r>
      <w:proofErr w:type="gramStart"/>
      <w:r w:rsidRPr="000F1E91">
        <w:rPr>
          <w:rFonts w:ascii="Times New Roman" w:hAnsi="Times New Roman" w:cs="Times New Roman"/>
          <w:kern w:val="0"/>
          <w:sz w:val="24"/>
          <w:szCs w:val="24"/>
          <w14:ligatures w14:val="none"/>
        </w:rPr>
        <w:t>representative</w:t>
      </w:r>
      <w:proofErr w:type="gramEnd"/>
      <w:r w:rsidRPr="000F1E91">
        <w:rPr>
          <w:rFonts w:ascii="Times New Roman" w:hAnsi="Times New Roman" w:cs="Times New Roman"/>
          <w:kern w:val="0"/>
          <w:sz w:val="24"/>
          <w:szCs w:val="24"/>
          <w14:ligatures w14:val="none"/>
        </w:rPr>
        <w:t xml:space="preserve"> and the figures apply to all 6 sensing modes in general, except if otherwise stated. </w:t>
      </w:r>
    </w:p>
    <w:p w14:paraId="10E70D05" w14:textId="77777777" w:rsidR="000F1E91" w:rsidRPr="000F1E91" w:rsidRDefault="000F1E91" w:rsidP="000F1E91">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0F1E91">
        <w:rPr>
          <w:rFonts w:ascii="Times New Roman" w:eastAsia="Malgun Gothic" w:hAnsi="Times New Roman" w:cs="Times New Roman"/>
          <w:kern w:val="0"/>
          <w:sz w:val="28"/>
          <w:szCs w:val="20"/>
          <w:lang w:val="en-GB"/>
          <w14:ligatures w14:val="none"/>
        </w:rPr>
        <w:t>Modeling</w:t>
      </w:r>
      <w:proofErr w:type="spellEnd"/>
      <w:r w:rsidRPr="000F1E91">
        <w:rPr>
          <w:rFonts w:ascii="Times New Roman" w:eastAsia="Malgun Gothic" w:hAnsi="Times New Roman" w:cs="Times New Roman"/>
          <w:kern w:val="0"/>
          <w:sz w:val="28"/>
          <w:szCs w:val="20"/>
          <w:lang w:val="en-GB"/>
          <w14:ligatures w14:val="none"/>
        </w:rPr>
        <w:t xml:space="preserve"> interaction of rays/clusters with the scatter-point: The gain-function</w:t>
      </w:r>
    </w:p>
    <w:p w14:paraId="0AEB2840"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We first need a procedure to determine whether the scatter-point contributes to the channel between the Tx and Rx of interest. Scatter-points very far from both Tx and Rx may end up contributing very weak paths. Hence, rather than compute them and then later prune them away due to their weak </w:t>
      </w:r>
      <w:r w:rsidRPr="000F1E91">
        <w:rPr>
          <w:rFonts w:ascii="Times New Roman" w:hAnsi="Times New Roman" w:cs="Times New Roman"/>
          <w:kern w:val="0"/>
          <w:sz w:val="24"/>
          <w:szCs w:val="24"/>
          <w14:ligatures w14:val="none"/>
        </w:rPr>
        <w:lastRenderedPageBreak/>
        <w:t>strength, we can simplify the procedure by applying distance-based threshold for whether the scatter-point contributes to the channel.</w:t>
      </w:r>
    </w:p>
    <w:p w14:paraId="7A73D1E6"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If the scatter-point contributes to the channel, the contribution can be generically described as receiving certain ray(s)/cluster(s) coming directly and/or indirectly from the </w:t>
      </w:r>
      <w:proofErr w:type="gramStart"/>
      <w:r w:rsidRPr="000F1E91">
        <w:rPr>
          <w:rFonts w:ascii="Times New Roman" w:hAnsi="Times New Roman" w:cs="Times New Roman"/>
          <w:kern w:val="0"/>
          <w:sz w:val="24"/>
          <w:szCs w:val="24"/>
          <w14:ligatures w14:val="none"/>
        </w:rPr>
        <w:t>Tx, and</w:t>
      </w:r>
      <w:proofErr w:type="gramEnd"/>
      <w:r w:rsidRPr="000F1E91">
        <w:rPr>
          <w:rFonts w:ascii="Times New Roman" w:hAnsi="Times New Roman" w:cs="Times New Roman"/>
          <w:kern w:val="0"/>
          <w:sz w:val="24"/>
          <w:szCs w:val="24"/>
          <w14:ligatures w14:val="none"/>
        </w:rPr>
        <w:t xml:space="preserve"> redirecting them towards the Rx (directly and/or indirectly) with some attenuation/gain. This results in one or more new multipath components whose properties (power, delay, angles of departure and arrival) are to be determined. Part of this determination involves determining for each pair of incoming ray and corresponding outgoing ray, the gain applied by the object (note that there could in general be multiple outgoing rays for each incoming ray). This can be described via an angle-dependent gain function </w:t>
      </w:r>
      <w:r w:rsidRPr="000F1E91">
        <w:rPr>
          <w:rFonts w:ascii="Times New Roman" w:hAnsi="Times New Roman" w:cs="Times New Roman"/>
          <w:b/>
          <w:bCs/>
          <w:kern w:val="0"/>
          <w:sz w:val="24"/>
          <w:szCs w:val="24"/>
          <w14:ligatures w14:val="none"/>
        </w:rPr>
        <w:t>G(</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in,</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in</w:t>
      </w:r>
      <w:proofErr w:type="spellEnd"/>
      <w:r w:rsidRPr="000F1E91">
        <w:rPr>
          <w:rFonts w:ascii="Times New Roman" w:hAnsi="Times New Roman" w:cs="Times New Roman"/>
          <w:b/>
          <w:bCs/>
          <w:kern w:val="0"/>
          <w:sz w:val="24"/>
          <w:szCs w:val="24"/>
          <w:vertAlign w:val="subscript"/>
          <w14:ligatures w14:val="none"/>
        </w:rPr>
        <w:t>,</w:t>
      </w:r>
      <w:r w:rsidRPr="000F1E91">
        <w:rPr>
          <w:rFonts w:ascii="Times New Roman" w:hAnsi="Times New Roman" w:cs="Times New Roman"/>
          <w:b/>
          <w:bCs/>
          <w:kern w:val="0"/>
          <w:sz w:val="24"/>
          <w:szCs w:val="24"/>
          <w14:ligatures w14:val="none"/>
        </w:rPr>
        <w:t xml:space="preserve">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vertAlign w:val="subscript"/>
          <w14:ligatures w14:val="none"/>
        </w:rPr>
        <w:t xml:space="preserve">, </w:t>
      </w:r>
      <w:proofErr w:type="spellStart"/>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14:ligatures w14:val="none"/>
        </w:rPr>
        <w:t xml:space="preserve">) </w:t>
      </w:r>
      <w:r w:rsidRPr="000F1E91">
        <w:rPr>
          <w:rFonts w:ascii="Times New Roman" w:hAnsi="Times New Roman" w:cs="Times New Roman"/>
          <w:kern w:val="0"/>
          <w:sz w:val="24"/>
          <w:szCs w:val="24"/>
          <w14:ligatures w14:val="none"/>
        </w:rPr>
        <w:t>which represents the gain that the scatter-point applies to a ray arriving at it along (azimuth, zenith) direction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and leaving it with (azimuth, elevation) angle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where all the angles are in an LCS frame attached to the scatter-point. The orientation of this LCS relative to the GCS is chosen as part of the object dropping procedure (analogous </w:t>
      </w:r>
      <w:proofErr w:type="gramStart"/>
      <w:r w:rsidRPr="000F1E91">
        <w:rPr>
          <w:rFonts w:ascii="Times New Roman" w:hAnsi="Times New Roman" w:cs="Times New Roman"/>
          <w:kern w:val="0"/>
          <w:sz w:val="24"/>
          <w:szCs w:val="24"/>
          <w14:ligatures w14:val="none"/>
        </w:rPr>
        <w:t>to choice</w:t>
      </w:r>
      <w:proofErr w:type="gramEnd"/>
      <w:r w:rsidRPr="000F1E91">
        <w:rPr>
          <w:rFonts w:ascii="Times New Roman" w:hAnsi="Times New Roman" w:cs="Times New Roman"/>
          <w:kern w:val="0"/>
          <w:sz w:val="24"/>
          <w:szCs w:val="24"/>
          <w14:ligatures w14:val="none"/>
        </w:rPr>
        <w:t xml:space="preserve"> of UE orientation in TR38.901). This model could serve as an abstract model of many different electromagnetic interactions, as shown in Figure 5: </w:t>
      </w:r>
    </w:p>
    <w:p w14:paraId="48485CAA" w14:textId="77777777" w:rsidR="000F1E91" w:rsidRPr="000F1E91" w:rsidRDefault="000F1E91" w:rsidP="000F1E91">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Pass-through with attenuation (</w:t>
      </w:r>
      <w:proofErr w:type="gramStart"/>
      <w:r w:rsidRPr="000F1E91">
        <w:rPr>
          <w:rFonts w:ascii="Times New Roman" w:eastAsia="Malgun Gothic" w:hAnsi="Times New Roman" w:cs="Times New Roman"/>
          <w:kern w:val="0"/>
          <w:sz w:val="24"/>
          <w:szCs w:val="24"/>
          <w:lang w:val="en-GB"/>
          <w14:ligatures w14:val="none"/>
        </w:rPr>
        <w:t>similar to</w:t>
      </w:r>
      <w:proofErr w:type="gramEnd"/>
      <w:r w:rsidRPr="000F1E91">
        <w:rPr>
          <w:rFonts w:ascii="Times New Roman" w:eastAsia="Malgun Gothic" w:hAnsi="Times New Roman" w:cs="Times New Roman"/>
          <w:kern w:val="0"/>
          <w:sz w:val="24"/>
          <w:szCs w:val="24"/>
          <w:lang w:val="en-GB"/>
          <w14:ligatures w14:val="none"/>
        </w:rPr>
        <w:t xml:space="preserve"> blockage </w:t>
      </w:r>
      <w:proofErr w:type="spellStart"/>
      <w:r w:rsidRPr="000F1E91">
        <w:rPr>
          <w:rFonts w:ascii="Times New Roman" w:eastAsia="Malgun Gothic" w:hAnsi="Times New Roman" w:cs="Times New Roman"/>
          <w:kern w:val="0"/>
          <w:sz w:val="24"/>
          <w:szCs w:val="24"/>
          <w:lang w:val="en-GB"/>
          <w14:ligatures w14:val="none"/>
        </w:rPr>
        <w:t>modeling</w:t>
      </w:r>
      <w:proofErr w:type="spellEnd"/>
      <w:r w:rsidRPr="000F1E91">
        <w:rPr>
          <w:rFonts w:ascii="Times New Roman" w:eastAsia="Malgun Gothic" w:hAnsi="Times New Roman" w:cs="Times New Roman"/>
          <w:kern w:val="0"/>
          <w:sz w:val="24"/>
          <w:szCs w:val="24"/>
          <w:lang w:val="en-GB"/>
          <w14:ligatures w14:val="none"/>
        </w:rPr>
        <w:t xml:space="preserve"> in </w:t>
      </w:r>
      <w:proofErr w:type="spellStart"/>
      <w:r w:rsidRPr="000F1E91">
        <w:rPr>
          <w:rFonts w:ascii="Times New Roman" w:eastAsia="Malgun Gothic" w:hAnsi="Times New Roman" w:cs="Times New Roman"/>
          <w:kern w:val="0"/>
          <w:sz w:val="24"/>
          <w:szCs w:val="24"/>
          <w:lang w:val="en-GB"/>
          <w14:ligatures w14:val="none"/>
        </w:rPr>
        <w:t>TRSec</w:t>
      </w:r>
      <w:proofErr w:type="spellEnd"/>
      <w:r w:rsidRPr="000F1E91">
        <w:rPr>
          <w:rFonts w:ascii="Times New Roman" w:eastAsia="Malgun Gothic" w:hAnsi="Times New Roman" w:cs="Times New Roman"/>
          <w:kern w:val="0"/>
          <w:sz w:val="24"/>
          <w:szCs w:val="24"/>
          <w:lang w:val="en-GB"/>
          <w14:ligatures w14:val="none"/>
        </w:rPr>
        <w:t xml:space="preserve">. 7.6.4): </w:t>
      </w:r>
    </w:p>
    <w:p w14:paraId="1B17C631" w14:textId="5DD46F02" w:rsidR="000F1E91" w:rsidRPr="000F1E91" w:rsidRDefault="000F1E91" w:rsidP="000F1E91">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pass-through with changed angle (refraction - like a prism)</w:t>
      </w:r>
    </w:p>
    <w:p w14:paraId="7A1B16DF" w14:textId="38CC5900" w:rsidR="000F1E91" w:rsidRPr="000F1E91" w:rsidRDefault="000F1E91" w:rsidP="000F1E91">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reflection (</w:t>
      </w:r>
      <w:proofErr w:type="gramStart"/>
      <w:r w:rsidRPr="000F1E91">
        <w:rPr>
          <w:rFonts w:ascii="Times New Roman" w:eastAsia="Malgun Gothic" w:hAnsi="Times New Roman" w:cs="Times New Roman"/>
          <w:kern w:val="0"/>
          <w:sz w:val="24"/>
          <w:szCs w:val="24"/>
          <w:lang w:val="en-GB"/>
          <w14:ligatures w14:val="none"/>
        </w:rPr>
        <w:t>similar to</w:t>
      </w:r>
      <w:proofErr w:type="gramEnd"/>
      <w:r w:rsidRPr="000F1E91">
        <w:rPr>
          <w:rFonts w:ascii="Times New Roman" w:eastAsia="Malgun Gothic" w:hAnsi="Times New Roman" w:cs="Times New Roman"/>
          <w:kern w:val="0"/>
          <w:sz w:val="24"/>
          <w:szCs w:val="24"/>
          <w:lang w:val="en-GB"/>
          <w14:ligatures w14:val="none"/>
        </w:rPr>
        <w:t xml:space="preserve"> ground-reflection in </w:t>
      </w:r>
      <w:proofErr w:type="spellStart"/>
      <w:r w:rsidRPr="000F1E91">
        <w:rPr>
          <w:rFonts w:ascii="Times New Roman" w:eastAsia="Malgun Gothic" w:hAnsi="Times New Roman" w:cs="Times New Roman"/>
          <w:kern w:val="0"/>
          <w:sz w:val="24"/>
          <w:szCs w:val="24"/>
          <w:lang w:val="en-GB"/>
          <w14:ligatures w14:val="none"/>
        </w:rPr>
        <w:t>TRSec</w:t>
      </w:r>
      <w:proofErr w:type="spellEnd"/>
      <w:r w:rsidRPr="000F1E91">
        <w:rPr>
          <w:rFonts w:ascii="Times New Roman" w:eastAsia="Malgun Gothic" w:hAnsi="Times New Roman" w:cs="Times New Roman"/>
          <w:kern w:val="0"/>
          <w:sz w:val="24"/>
          <w:szCs w:val="24"/>
          <w:lang w:val="en-GB"/>
          <w14:ligatures w14:val="none"/>
        </w:rPr>
        <w:t>. 7.6.8, but for reflection from any surface)</w:t>
      </w:r>
    </w:p>
    <w:p w14:paraId="7C495761" w14:textId="312CA2B2" w:rsidR="000F1E91" w:rsidRPr="000F1E91" w:rsidRDefault="000F1E91" w:rsidP="000F1E91">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combinations of the above – e.g., both reflection and refraction, </w:t>
      </w:r>
    </w:p>
    <w:p w14:paraId="24AA1382" w14:textId="43F9870D" w:rsidR="000F1E91" w:rsidRPr="000F1E91" w:rsidRDefault="000F1E91" w:rsidP="000F1E91">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diffuse reflections and/or refractions, and </w:t>
      </w:r>
    </w:p>
    <w:p w14:paraId="2BBB3207" w14:textId="74C7A54E" w:rsidR="000F1E91" w:rsidRPr="000F1E91" w:rsidRDefault="000F1E91" w:rsidP="000F1E91">
      <w:pPr>
        <w:numPr>
          <w:ilvl w:val="0"/>
          <w:numId w:val="18"/>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potentially easy future extensions to study of reflective intelligent surfaces (RIS</w:t>
      </w:r>
      <w:proofErr w:type="gramStart"/>
      <w:r w:rsidRPr="000F1E91">
        <w:rPr>
          <w:rFonts w:ascii="Times New Roman" w:eastAsia="Malgun Gothic" w:hAnsi="Times New Roman" w:cs="Times New Roman"/>
          <w:kern w:val="0"/>
          <w:sz w:val="24"/>
          <w:szCs w:val="24"/>
          <w:lang w:val="en-GB"/>
          <w14:ligatures w14:val="none"/>
        </w:rPr>
        <w:t>), since</w:t>
      </w:r>
      <w:proofErr w:type="gramEnd"/>
      <w:r w:rsidRPr="000F1E91">
        <w:rPr>
          <w:rFonts w:ascii="Times New Roman" w:eastAsia="Malgun Gothic" w:hAnsi="Times New Roman" w:cs="Times New Roman"/>
          <w:kern w:val="0"/>
          <w:sz w:val="24"/>
          <w:szCs w:val="24"/>
          <w:lang w:val="en-GB"/>
          <w14:ligatures w14:val="none"/>
        </w:rPr>
        <w:t xml:space="preserve"> the gain function G(.) can allow amplification as well as attenuation.</w:t>
      </w:r>
    </w:p>
    <w:p w14:paraId="477AFB2D"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Note that in cases </w:t>
      </w:r>
      <w:proofErr w:type="gramStart"/>
      <w:r w:rsidRPr="000F1E91">
        <w:rPr>
          <w:rFonts w:ascii="Times New Roman" w:hAnsi="Times New Roman" w:cs="Times New Roman"/>
          <w:kern w:val="0"/>
          <w:sz w:val="24"/>
          <w:szCs w:val="24"/>
          <w14:ligatures w14:val="none"/>
        </w:rPr>
        <w:t>A,B</w:t>
      </w:r>
      <w:proofErr w:type="gramEnd"/>
      <w:r w:rsidRPr="000F1E91">
        <w:rPr>
          <w:rFonts w:ascii="Times New Roman" w:hAnsi="Times New Roman" w:cs="Times New Roman"/>
          <w:kern w:val="0"/>
          <w:sz w:val="24"/>
          <w:szCs w:val="24"/>
          <w14:ligatures w14:val="none"/>
        </w:rPr>
        <w:t>, and C, each incoming direction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is associated with only one unique outgoing direction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The gain is nonzero only for quadruplets (</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vertAlign w:val="subscript"/>
          <w14:ligatures w14:val="none"/>
        </w:rPr>
        <w:t>,</w:t>
      </w:r>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vertAlign w:val="subscript"/>
          <w14:ligatures w14:val="none"/>
        </w:rPr>
        <w:t xml:space="preserve">,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in which the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is thus associated with the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the gain is set to zero in all other cases. In case D, there are multiple but finite associated outgoing directions, and the gain is nonzero for all of them. Case E can be realized as a further extension of cases B/C/D, wherein we associate not just one or more ‘primary reflection/refraction’ angles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to each incoming angle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but also define a cone of angular directions around each of these primary angles, and have the gain-function on this cone to be decreasing with increasing angular separation from the primary angle, such that the total power in the emerging cone corresponds to the difference between the incoming power and the power absorbed by the scatter-point. More details on this can be found in Section 3. The gain function </w:t>
      </w:r>
      <w:proofErr w:type="gramStart"/>
      <w:r w:rsidRPr="000F1E91">
        <w:rPr>
          <w:rFonts w:ascii="Times New Roman" w:hAnsi="Times New Roman" w:cs="Times New Roman"/>
          <w:kern w:val="0"/>
          <w:sz w:val="24"/>
          <w:szCs w:val="24"/>
          <w14:ligatures w14:val="none"/>
        </w:rPr>
        <w:t>G(</w:t>
      </w:r>
      <w:proofErr w:type="gramEnd"/>
      <w:r w:rsidRPr="000F1E91">
        <w:rPr>
          <w:rFonts w:ascii="Times New Roman" w:hAnsi="Times New Roman" w:cs="Times New Roman"/>
          <w:kern w:val="0"/>
          <w:sz w:val="24"/>
          <w:szCs w:val="24"/>
          <w14:ligatures w14:val="none"/>
        </w:rPr>
        <w:t xml:space="preserve">) is related to the concept of radar cross-section (RCS) of the target object. Larger RCS corresponds to larger amplitude of </w:t>
      </w:r>
      <w:proofErr w:type="gramStart"/>
      <w:r w:rsidRPr="000F1E91">
        <w:rPr>
          <w:rFonts w:ascii="Times New Roman" w:hAnsi="Times New Roman" w:cs="Times New Roman"/>
          <w:kern w:val="0"/>
          <w:sz w:val="24"/>
          <w:szCs w:val="24"/>
          <w14:ligatures w14:val="none"/>
        </w:rPr>
        <w:t>G(</w:t>
      </w:r>
      <w:proofErr w:type="gramEnd"/>
      <w:r w:rsidRPr="000F1E91">
        <w:rPr>
          <w:rFonts w:ascii="Times New Roman" w:hAnsi="Times New Roman" w:cs="Times New Roman"/>
          <w:kern w:val="0"/>
          <w:sz w:val="24"/>
          <w:szCs w:val="24"/>
          <w14:ligatures w14:val="none"/>
        </w:rPr>
        <w:t>), and RCS can be computed using G(). The gain function is more descriptive than the RCS, since it models how the object impacts both amplitude and phase of the incoming rays.</w:t>
      </w:r>
    </w:p>
    <w:p w14:paraId="5402D5DF"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2C7B7FCF" wp14:editId="18E30291">
            <wp:extent cx="4322445" cy="1871345"/>
            <wp:effectExtent l="0" t="0" r="0" b="0"/>
            <wp:docPr id="364541015" name="Picture 1" descr="A diagram of different types of refr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41015" name="Picture 1" descr="A diagram of different types of refrac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2445" cy="1871345"/>
                    </a:xfrm>
                    <a:prstGeom prst="rect">
                      <a:avLst/>
                    </a:prstGeom>
                    <a:noFill/>
                  </pic:spPr>
                </pic:pic>
              </a:graphicData>
            </a:graphic>
          </wp:inline>
        </w:drawing>
      </w:r>
    </w:p>
    <w:p w14:paraId="0BD3B4C4"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5: Types of interactions that can be modeled with a single scatter-point gain-</w:t>
      </w:r>
      <w:proofErr w:type="gramStart"/>
      <w:r w:rsidRPr="000F1E91">
        <w:rPr>
          <w:rFonts w:ascii="Times New Roman" w:hAnsi="Times New Roman" w:cs="Times New Roman"/>
          <w:b/>
          <w:bCs/>
          <w:kern w:val="0"/>
          <w:sz w:val="24"/>
          <w:szCs w:val="24"/>
          <w14:ligatures w14:val="none"/>
        </w:rPr>
        <w:t>function</w:t>
      </w:r>
      <w:proofErr w:type="gramEnd"/>
    </w:p>
    <w:p w14:paraId="53CA7421" w14:textId="77777777" w:rsidR="000F1E91" w:rsidRPr="000F1E91" w:rsidRDefault="000F1E91" w:rsidP="000F1E91">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lastRenderedPageBreak/>
        <w:t xml:space="preserve">Assigning incoming/outgoing rays/clusters at the scatter-point: </w:t>
      </w:r>
      <w:proofErr w:type="spellStart"/>
      <w:r w:rsidRPr="000F1E91">
        <w:rPr>
          <w:rFonts w:ascii="Times New Roman" w:eastAsia="Malgun Gothic" w:hAnsi="Times New Roman" w:cs="Times New Roman"/>
          <w:kern w:val="0"/>
          <w:sz w:val="28"/>
          <w:szCs w:val="20"/>
          <w:lang w:val="en-GB"/>
          <w14:ligatures w14:val="none"/>
        </w:rPr>
        <w:t>LoS</w:t>
      </w:r>
      <w:proofErr w:type="spellEnd"/>
      <w:r w:rsidRPr="000F1E91">
        <w:rPr>
          <w:rFonts w:ascii="Times New Roman" w:eastAsia="Malgun Gothic" w:hAnsi="Times New Roman" w:cs="Times New Roman"/>
          <w:kern w:val="0"/>
          <w:sz w:val="28"/>
          <w:szCs w:val="20"/>
          <w:lang w:val="en-GB"/>
          <w14:ligatures w14:val="none"/>
        </w:rPr>
        <w:t xml:space="preserve"> propagation.</w:t>
      </w:r>
    </w:p>
    <w:p w14:paraId="18D60748"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As a matter of terminology, we call the propagation from Tx to scatter-point as the first hop and the propagation from scatter-point to Rx as the second hop. In the simplest case, we only consider the scatter-point directly receiving a ray from the Tx and relaying it with some attenuation/gain, to the Rx. This would require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condition on both hops. Simulating whether these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conditions exist can be done using the existing approach, just as if the scatter-point was another node (</w:t>
      </w:r>
      <w:proofErr w:type="spellStart"/>
      <w:r w:rsidRPr="000F1E91">
        <w:rPr>
          <w:rFonts w:ascii="Times New Roman" w:hAnsi="Times New Roman" w:cs="Times New Roman"/>
          <w:kern w:val="0"/>
          <w:sz w:val="24"/>
          <w:szCs w:val="24"/>
          <w14:ligatures w14:val="none"/>
        </w:rPr>
        <w:t>gNB</w:t>
      </w:r>
      <w:proofErr w:type="spellEnd"/>
      <w:r w:rsidRPr="000F1E91">
        <w:rPr>
          <w:rFonts w:ascii="Times New Roman" w:hAnsi="Times New Roman" w:cs="Times New Roman"/>
          <w:kern w:val="0"/>
          <w:sz w:val="24"/>
          <w:szCs w:val="24"/>
          <w14:ligatures w14:val="none"/>
        </w:rPr>
        <w:t xml:space="preserve"> or UE) of interest – i.e., determine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probability, generate a realization of a random variable with that probability and use that to assign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condition. Note that the angles of arrival (from Tx) and departure (to Rx) at the scatter-point are directly a function of the geometry, i.e., locations of Tx, Rx and scatter-point, and these angles need not be consistent with the ‘natural behavior’ of the object represented by the scatter-point – for example, with a reflector, these angles may not obey Snell’s law, i.e., both angles when measured relative to the surface normal may not be equal. However, this does not have to concern us, as the gain function G(.) will automatically include the right attenuation for each pair of incoming and outgoing rays. The angle of departure for the first hop is also likewise determined solely based on the geometric positional relationship between Tx and scatter-point, and similarly, the angle of arrival for the second hop depends only on the relative positions of the scatter-point and the Rx. With this approach, </w:t>
      </w:r>
      <w:proofErr w:type="gramStart"/>
      <w:r w:rsidRPr="000F1E91">
        <w:rPr>
          <w:rFonts w:ascii="Times New Roman" w:hAnsi="Times New Roman" w:cs="Times New Roman"/>
          <w:kern w:val="0"/>
          <w:sz w:val="24"/>
          <w:szCs w:val="24"/>
          <w14:ligatures w14:val="none"/>
        </w:rPr>
        <w:t>as long as</w:t>
      </w:r>
      <w:proofErr w:type="gramEnd"/>
      <w:r w:rsidRPr="000F1E91">
        <w:rPr>
          <w:rFonts w:ascii="Times New Roman" w:hAnsi="Times New Roman" w:cs="Times New Roman"/>
          <w:kern w:val="0"/>
          <w:sz w:val="24"/>
          <w:szCs w:val="24"/>
          <w14:ligatures w14:val="none"/>
        </w:rPr>
        <w:t xml:space="preserve"> the sensing algorithm can identify the multipath component represented by the cascade of these two hops, we can hope to use it to deduce sensing KPI information (such as location/velocity/attenuation of the scatter-point, and hence, of the object) from the properties (e.g., delay, angle, power) of this multipath component. Identifying this multipath component amid all the other multipaths is a challenging problem, which requires the use of multiple Tx/Rx pairs whose channels interact with the object. The stochastic paths will in general not be consistent with any specific object location, whereas the path of interest will be, which can lead to identifying it via outlier-rejection schemes. </w:t>
      </w:r>
    </w:p>
    <w:p w14:paraId="65E22135"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In the above description, we considered a single inbound and outbound ray at the scatter-point, which can be drawn geometrically consistent as a straight line from source to destination on each hop. Instead, or in addition, we could have considered an inbound and outbound cluster of rays. The cluster angles are defined in the same way as the ray angles were above, i.e., consistent with geometry. The individual rays in the cluster, on the other hand, have angles that are offset relative to the cluster angles. The paths of the rays are therefore not geometrically consistent – i.e., a ray departing the Tx at such an angle would not be able to arrive at the scatter-point if it traveled in a straight line, similarly a ray arriving at the scatter-point at such an angle could not have originated from the Tx if it traveled in a straight line. </w:t>
      </w:r>
      <w:proofErr w:type="gramStart"/>
      <w:r w:rsidRPr="000F1E91">
        <w:rPr>
          <w:rFonts w:ascii="Times New Roman" w:hAnsi="Times New Roman" w:cs="Times New Roman"/>
          <w:kern w:val="0"/>
          <w:sz w:val="24"/>
          <w:szCs w:val="24"/>
          <w14:ligatures w14:val="none"/>
        </w:rPr>
        <w:t>However</w:t>
      </w:r>
      <w:proofErr w:type="gramEnd"/>
      <w:r w:rsidRPr="000F1E91">
        <w:rPr>
          <w:rFonts w:ascii="Times New Roman" w:hAnsi="Times New Roman" w:cs="Times New Roman"/>
          <w:kern w:val="0"/>
          <w:sz w:val="24"/>
          <w:szCs w:val="24"/>
          <w14:ligatures w14:val="none"/>
        </w:rPr>
        <w:t xml:space="preserve"> we could simply ignore this inconsistency when formulating the multipath channel. Note that this is exactly how the 1</w:t>
      </w:r>
      <w:r w:rsidRPr="000F1E91">
        <w:rPr>
          <w:rFonts w:ascii="Times New Roman" w:hAnsi="Times New Roman" w:cs="Times New Roman"/>
          <w:kern w:val="0"/>
          <w:sz w:val="24"/>
          <w:szCs w:val="24"/>
          <w:vertAlign w:val="superscript"/>
          <w14:ligatures w14:val="none"/>
        </w:rPr>
        <w:t>st</w:t>
      </w:r>
      <w:r w:rsidRPr="000F1E91">
        <w:rPr>
          <w:rFonts w:ascii="Times New Roman" w:hAnsi="Times New Roman" w:cs="Times New Roman"/>
          <w:kern w:val="0"/>
          <w:sz w:val="24"/>
          <w:szCs w:val="24"/>
          <w14:ligatures w14:val="none"/>
        </w:rPr>
        <w:t xml:space="preserve"> cluster is modeled in TR38.901 for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case, as already illustrated earlier in Figure 4: The individual ray angles are not geometrically consistent, although the cluster angles are consistent with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ray. </w:t>
      </w:r>
    </w:p>
    <w:p w14:paraId="2F20D61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For the ground-reflection model of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7.6.8, only a single ray is modeled reflecting from the ground, rather than a cluster, again as shown in Figure 4, but a more general approach could be to also model a cluster in this manner: For example, the second cluster angles could have been altered to be consistent with the ground reflected path angles, or another cluster could have been added with angles consistent with these angles. This could be a way to capture more diffuse scattering at the point of reflection. </w:t>
      </w:r>
      <w:proofErr w:type="gramStart"/>
      <w:r w:rsidRPr="000F1E91">
        <w:rPr>
          <w:rFonts w:ascii="Times New Roman" w:hAnsi="Times New Roman" w:cs="Times New Roman"/>
          <w:kern w:val="0"/>
          <w:sz w:val="24"/>
          <w:szCs w:val="24"/>
          <w14:ligatures w14:val="none"/>
        </w:rPr>
        <w:t>In reality, with</w:t>
      </w:r>
      <w:proofErr w:type="gramEnd"/>
      <w:r w:rsidRPr="000F1E91">
        <w:rPr>
          <w:rFonts w:ascii="Times New Roman" w:hAnsi="Times New Roman" w:cs="Times New Roman"/>
          <w:kern w:val="0"/>
          <w:sz w:val="24"/>
          <w:szCs w:val="24"/>
          <w14:ligatures w14:val="none"/>
        </w:rPr>
        <w:t xml:space="preserve"> diffuse scattering, rays leave the Tx at slightly different angles, arriving at the object (which in reality is not a single point) at slightly different points on the object. If the object surface around these points was a flat specular reflector, only one of the reflected rays would reach the Rx, </w:t>
      </w:r>
      <w:proofErr w:type="gramStart"/>
      <w:r w:rsidRPr="000F1E91">
        <w:rPr>
          <w:rFonts w:ascii="Times New Roman" w:hAnsi="Times New Roman" w:cs="Times New Roman"/>
          <w:kern w:val="0"/>
          <w:sz w:val="24"/>
          <w:szCs w:val="24"/>
          <w14:ligatures w14:val="none"/>
        </w:rPr>
        <w:t>but in reality, micro-</w:t>
      </w:r>
      <w:proofErr w:type="spellStart"/>
      <w:proofErr w:type="gramEnd"/>
      <w:r w:rsidRPr="000F1E91">
        <w:rPr>
          <w:rFonts w:ascii="Times New Roman" w:hAnsi="Times New Roman" w:cs="Times New Roman"/>
          <w:kern w:val="0"/>
          <w:sz w:val="24"/>
          <w:szCs w:val="24"/>
          <w14:ligatures w14:val="none"/>
        </w:rPr>
        <w:t>irregularites</w:t>
      </w:r>
      <w:proofErr w:type="spellEnd"/>
      <w:r w:rsidRPr="000F1E91">
        <w:rPr>
          <w:rFonts w:ascii="Times New Roman" w:hAnsi="Times New Roman" w:cs="Times New Roman"/>
          <w:kern w:val="0"/>
          <w:sz w:val="24"/>
          <w:szCs w:val="24"/>
          <w14:ligatures w14:val="none"/>
        </w:rPr>
        <w:t xml:space="preserve"> in the ‘almost flat’ surface allow multiple rays to reach the Rx. This could in principle be modeled using multiple scatter-points with varying surface normal directions, and a single ray on each hop for each of these scatter-points, but this is unnecessarily </w:t>
      </w:r>
      <w:r w:rsidRPr="000F1E91">
        <w:rPr>
          <w:rFonts w:ascii="Times New Roman" w:hAnsi="Times New Roman" w:cs="Times New Roman"/>
          <w:kern w:val="0"/>
          <w:sz w:val="24"/>
          <w:szCs w:val="24"/>
          <w14:ligatures w14:val="none"/>
        </w:rPr>
        <w:lastRenderedPageBreak/>
        <w:t xml:space="preserve">complex. Instead, we assume a single scatter-point, ignore the geometrical inconsistency of the ray angles at source and destination for each hop, and couple each incoming ray with an outgoing ray at the scatter-point via the gain-function. This is illustrated in Figure 6. The angular spreads assigned to these clusters (at both arrival and departure, for both hops) could further be a function of the scatter-point type – for example, the angular spread may be chosen to be smaller for a more specular reflector and larger for a more diffuse reflector. </w:t>
      </w:r>
    </w:p>
    <w:p w14:paraId="19C29A36"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57E62A66" wp14:editId="33F56DF6">
            <wp:extent cx="6413500" cy="2329180"/>
            <wp:effectExtent l="0" t="0" r="6350" b="0"/>
            <wp:docPr id="346116440"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16440" name="Picture 4" descr="A screenshot of a computer scree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13500" cy="2329180"/>
                    </a:xfrm>
                    <a:prstGeom prst="rect">
                      <a:avLst/>
                    </a:prstGeom>
                    <a:noFill/>
                  </pic:spPr>
                </pic:pic>
              </a:graphicData>
            </a:graphic>
          </wp:inline>
        </w:drawing>
      </w:r>
    </w:p>
    <w:p w14:paraId="59A2B945"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6: Modeling of irregular/diffuse reflectors via a single scatter-point</w:t>
      </w:r>
    </w:p>
    <w:p w14:paraId="52AA79FC" w14:textId="77777777" w:rsidR="000F1E91" w:rsidRPr="000F1E91" w:rsidRDefault="000F1E91" w:rsidP="000F1E91">
      <w:pPr>
        <w:keepNext/>
        <w:keepLines/>
        <w:numPr>
          <w:ilvl w:val="2"/>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 xml:space="preserve">Assigning incoming/outgoing rays/clusters at the scatter-point: </w:t>
      </w:r>
      <w:proofErr w:type="spellStart"/>
      <w:r w:rsidRPr="000F1E91">
        <w:rPr>
          <w:rFonts w:ascii="Times New Roman" w:eastAsia="Malgun Gothic" w:hAnsi="Times New Roman" w:cs="Times New Roman"/>
          <w:kern w:val="0"/>
          <w:sz w:val="28"/>
          <w:szCs w:val="20"/>
          <w:lang w:val="en-GB"/>
          <w14:ligatures w14:val="none"/>
        </w:rPr>
        <w:t>NLoS</w:t>
      </w:r>
      <w:proofErr w:type="spellEnd"/>
      <w:r w:rsidRPr="000F1E91">
        <w:rPr>
          <w:rFonts w:ascii="Times New Roman" w:eastAsia="Malgun Gothic" w:hAnsi="Times New Roman" w:cs="Times New Roman"/>
          <w:kern w:val="0"/>
          <w:sz w:val="28"/>
          <w:szCs w:val="20"/>
          <w:lang w:val="en-GB"/>
          <w14:ligatures w14:val="none"/>
        </w:rPr>
        <w:t xml:space="preserve"> propagation</w:t>
      </w:r>
    </w:p>
    <w:p w14:paraId="7116A44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We now consider the case of indirect paths on the first hop (Tx to scatter-point), which then leave directly on the second hop (from scatter-point to Rx). This corresponds to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state for the second hop, while the first hop may be either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or </w:t>
      </w:r>
      <w:proofErr w:type="spellStart"/>
      <w:r w:rsidRPr="000F1E91">
        <w:rPr>
          <w:rFonts w:ascii="Times New Roman" w:hAnsi="Times New Roman" w:cs="Times New Roman"/>
          <w:kern w:val="0"/>
          <w:sz w:val="24"/>
          <w:szCs w:val="24"/>
          <w14:ligatures w14:val="none"/>
        </w:rPr>
        <w:t>NLoS</w:t>
      </w:r>
      <w:proofErr w:type="spellEnd"/>
      <w:r w:rsidRPr="000F1E91">
        <w:rPr>
          <w:rFonts w:ascii="Times New Roman" w:hAnsi="Times New Roman" w:cs="Times New Roman"/>
          <w:kern w:val="0"/>
          <w:sz w:val="24"/>
          <w:szCs w:val="24"/>
          <w14:ligatures w14:val="none"/>
        </w:rPr>
        <w:t xml:space="preserve">. For this scenario, following the methodology of existing TR38.901, we could model the first hop using random clusters leaving the Tx and arriving at the scatter-point, with random coupling of rays within the associated clusters. These paths then get sent by the scatter-point towards the Rx. If we attempt to infer the scatter-point properties from the properties of these paths, we get consistent results on using some path properties and inconsistent results using other properties. Specifically, the </w:t>
      </w:r>
      <w:proofErr w:type="spellStart"/>
      <w:r w:rsidRPr="000F1E91">
        <w:rPr>
          <w:rFonts w:ascii="Times New Roman" w:hAnsi="Times New Roman" w:cs="Times New Roman"/>
          <w:kern w:val="0"/>
          <w:sz w:val="24"/>
          <w:szCs w:val="24"/>
          <w14:ligatures w14:val="none"/>
        </w:rPr>
        <w:t>AoA</w:t>
      </w:r>
      <w:proofErr w:type="spellEnd"/>
      <w:r w:rsidRPr="000F1E91">
        <w:rPr>
          <w:rFonts w:ascii="Times New Roman" w:hAnsi="Times New Roman" w:cs="Times New Roman"/>
          <w:kern w:val="0"/>
          <w:sz w:val="24"/>
          <w:szCs w:val="24"/>
          <w14:ligatures w14:val="none"/>
        </w:rPr>
        <w:t xml:space="preserve"> is consistent with the scatter-point location, whereas the </w:t>
      </w:r>
      <w:proofErr w:type="spellStart"/>
      <w:r w:rsidRPr="000F1E91">
        <w:rPr>
          <w:rFonts w:ascii="Times New Roman" w:hAnsi="Times New Roman" w:cs="Times New Roman"/>
          <w:kern w:val="0"/>
          <w:sz w:val="24"/>
          <w:szCs w:val="24"/>
          <w14:ligatures w14:val="none"/>
        </w:rPr>
        <w:t>AoD</w:t>
      </w:r>
      <w:proofErr w:type="spellEnd"/>
      <w:r w:rsidRPr="000F1E91">
        <w:rPr>
          <w:rFonts w:ascii="Times New Roman" w:hAnsi="Times New Roman" w:cs="Times New Roman"/>
          <w:kern w:val="0"/>
          <w:sz w:val="24"/>
          <w:szCs w:val="24"/>
          <w14:ligatures w14:val="none"/>
        </w:rPr>
        <w:t xml:space="preserve"> and delay are not. Since this can impact the algorithm choices and performance, we should potentially consider modeling such paths. The same consideration applies to paths that go directly on the first hop, and then go on indirectly to the Rx, except that now it will be </w:t>
      </w:r>
      <w:proofErr w:type="spellStart"/>
      <w:r w:rsidRPr="000F1E91">
        <w:rPr>
          <w:rFonts w:ascii="Times New Roman" w:hAnsi="Times New Roman" w:cs="Times New Roman"/>
          <w:kern w:val="0"/>
          <w:sz w:val="24"/>
          <w:szCs w:val="24"/>
          <w14:ligatures w14:val="none"/>
        </w:rPr>
        <w:t>AoDs</w:t>
      </w:r>
      <w:proofErr w:type="spellEnd"/>
      <w:r w:rsidRPr="000F1E91">
        <w:rPr>
          <w:rFonts w:ascii="Times New Roman" w:hAnsi="Times New Roman" w:cs="Times New Roman"/>
          <w:kern w:val="0"/>
          <w:sz w:val="24"/>
          <w:szCs w:val="24"/>
          <w14:ligatures w14:val="none"/>
        </w:rPr>
        <w:t xml:space="preserve"> that are consistent with the scatter-point location, whereas </w:t>
      </w:r>
      <w:proofErr w:type="spellStart"/>
      <w:r w:rsidRPr="000F1E91">
        <w:rPr>
          <w:rFonts w:ascii="Times New Roman" w:hAnsi="Times New Roman" w:cs="Times New Roman"/>
          <w:kern w:val="0"/>
          <w:sz w:val="24"/>
          <w:szCs w:val="24"/>
          <w14:ligatures w14:val="none"/>
        </w:rPr>
        <w:t>AoAs</w:t>
      </w:r>
      <w:proofErr w:type="spellEnd"/>
      <w:r w:rsidRPr="000F1E91">
        <w:rPr>
          <w:rFonts w:ascii="Times New Roman" w:hAnsi="Times New Roman" w:cs="Times New Roman"/>
          <w:kern w:val="0"/>
          <w:sz w:val="24"/>
          <w:szCs w:val="24"/>
          <w14:ligatures w14:val="none"/>
        </w:rPr>
        <w:t xml:space="preserve"> and delays will not be consistent. Note that in both these cases, the ‘direct hop’ need not be only a single specular ray, but could also be a cluster, just as described in Section 2.4.3. Also note that these cases make the sensing problem more difficult, but they could also happen in real life. In </w:t>
      </w:r>
      <w:proofErr w:type="gramStart"/>
      <w:r w:rsidRPr="000F1E91">
        <w:rPr>
          <w:rFonts w:ascii="Times New Roman" w:hAnsi="Times New Roman" w:cs="Times New Roman"/>
          <w:kern w:val="0"/>
          <w:sz w:val="24"/>
          <w:szCs w:val="24"/>
          <w14:ligatures w14:val="none"/>
        </w:rPr>
        <w:t>general</w:t>
      </w:r>
      <w:proofErr w:type="gramEnd"/>
      <w:r w:rsidRPr="000F1E91">
        <w:rPr>
          <w:rFonts w:ascii="Times New Roman" w:hAnsi="Times New Roman" w:cs="Times New Roman"/>
          <w:kern w:val="0"/>
          <w:sz w:val="24"/>
          <w:szCs w:val="24"/>
          <w14:ligatures w14:val="none"/>
        </w:rPr>
        <w:t xml:space="preserve"> the importance of modeling them may vary depending on the scenario/use-case, and so we should consider modeling them as optional, or at least, not mandatory in each and every scenario.</w:t>
      </w:r>
    </w:p>
    <w:p w14:paraId="0CA9B2B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Finally, consider paths which are indirect both from Tx to scatter-point and from scatter-point to Rx. These paths are entirely “stochastic with respect to the scatter-point”, i.e., even if we model the change in parameters caused by the scatter-point on these paths, the resulting modified paths cannot be easily used to discover anything useful about the scatter-point. These paths are already represented in the existing TR38.901 stochastic modeling of other reflectors. Hence, the interaction of such paths with the scatter-point can be ignored. Note that this corresponds to ‘Case 4’ in the RAN1#116bis agreement on </w:t>
      </w:r>
      <w:r w:rsidRPr="000F1E91">
        <w:rPr>
          <w:rFonts w:ascii="Times New Roman" w:hAnsi="Times New Roman" w:cs="Times New Roman"/>
          <w:kern w:val="0"/>
          <w:sz w:val="24"/>
          <w:szCs w:val="24"/>
          <w:lang w:val="en-GB"/>
          <w14:ligatures w14:val="none"/>
        </w:rPr>
        <w:t xml:space="preserve">cases of radio propagation in the target channel that are considered for the study; the </w:t>
      </w:r>
      <w:r w:rsidRPr="000F1E91">
        <w:rPr>
          <w:rFonts w:ascii="Times New Roman" w:hAnsi="Times New Roman" w:cs="Times New Roman"/>
          <w:kern w:val="0"/>
          <w:sz w:val="24"/>
          <w:szCs w:val="24"/>
          <w:lang w:val="en-GB"/>
          <w14:ligatures w14:val="none"/>
        </w:rPr>
        <w:lastRenderedPageBreak/>
        <w:t xml:space="preserve">agreement says that case 4 can be considered for bistatic sensing; we propose that this could be optional. </w:t>
      </w:r>
    </w:p>
    <w:p w14:paraId="653A6F8C"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discussion in Sections 2.4.3 and 2.4.4 can be summarized by the illustration in Figure 7, and in the following proposals.  </w:t>
      </w:r>
    </w:p>
    <w:p w14:paraId="0DD62FDE"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11: Model a small object as a single scatter-point applying a gain value G(</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in,</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in</w:t>
      </w:r>
      <w:proofErr w:type="spellEnd"/>
      <w:r w:rsidRPr="000F1E91">
        <w:rPr>
          <w:rFonts w:ascii="Times New Roman" w:hAnsi="Times New Roman" w:cs="Times New Roman"/>
          <w:b/>
          <w:bCs/>
          <w:kern w:val="0"/>
          <w:sz w:val="24"/>
          <w:szCs w:val="24"/>
          <w:vertAlign w:val="subscript"/>
          <w14:ligatures w14:val="none"/>
        </w:rPr>
        <w:t>,</w:t>
      </w:r>
      <w:r w:rsidRPr="000F1E91">
        <w:rPr>
          <w:rFonts w:ascii="Times New Roman" w:hAnsi="Times New Roman" w:cs="Times New Roman"/>
          <w:b/>
          <w:bCs/>
          <w:kern w:val="0"/>
          <w:sz w:val="24"/>
          <w:szCs w:val="24"/>
          <w14:ligatures w14:val="none"/>
        </w:rPr>
        <w:t xml:space="preserve">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vertAlign w:val="subscript"/>
          <w14:ligatures w14:val="none"/>
        </w:rPr>
        <w:t xml:space="preserve">, </w:t>
      </w:r>
      <w:proofErr w:type="spellStart"/>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14:ligatures w14:val="none"/>
        </w:rPr>
        <w:t>) to a ray that arrives at the scatter-point with (azimuth, elevation) angles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in,</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in</w:t>
      </w:r>
      <w:proofErr w:type="spellEnd"/>
      <w:r w:rsidRPr="000F1E91">
        <w:rPr>
          <w:rFonts w:ascii="Times New Roman" w:hAnsi="Times New Roman" w:cs="Times New Roman"/>
          <w:b/>
          <w:bCs/>
          <w:kern w:val="0"/>
          <w:sz w:val="24"/>
          <w:szCs w:val="24"/>
          <w14:ligatures w14:val="none"/>
        </w:rPr>
        <w:t>) and leaves it with (azimuth, elevation) angles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out,</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14:ligatures w14:val="none"/>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6CF7219A"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12: Identify relevant scatter-points for each Tx-Rx link, based on distance to Tx and Rx. Generate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probabilities and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states for the links from scatter-point to Tx and Rx using existing TR38.901 methodology. The scatter-point changes the existing 38.901 channel from Tx to Rx only if at least one of these links is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(the case when both links are </w:t>
      </w:r>
      <w:proofErr w:type="spellStart"/>
      <w:r w:rsidRPr="000F1E91">
        <w:rPr>
          <w:rFonts w:ascii="Times New Roman" w:hAnsi="Times New Roman" w:cs="Times New Roman"/>
          <w:b/>
          <w:bCs/>
          <w:kern w:val="0"/>
          <w:sz w:val="24"/>
          <w:szCs w:val="24"/>
          <w14:ligatures w14:val="none"/>
        </w:rPr>
        <w:t>NLoS</w:t>
      </w:r>
      <w:proofErr w:type="spellEnd"/>
      <w:r w:rsidRPr="000F1E91">
        <w:rPr>
          <w:rFonts w:ascii="Times New Roman" w:hAnsi="Times New Roman" w:cs="Times New Roman"/>
          <w:b/>
          <w:bCs/>
          <w:kern w:val="0"/>
          <w:sz w:val="24"/>
          <w:szCs w:val="24"/>
          <w14:ligatures w14:val="none"/>
        </w:rPr>
        <w:t xml:space="preserve"> could be optional). Under this condition, add additional rays/clusters arriving at and departing the scatter-point as follows: </w:t>
      </w:r>
    </w:p>
    <w:p w14:paraId="5FD0F57F" w14:textId="77777777" w:rsidR="000F1E91" w:rsidRPr="000F1E91" w:rsidRDefault="000F1E91" w:rsidP="000F1E91">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Direct from Tx to scatter-point, coupled with direct from scatter-point to Rx, if both links are </w:t>
      </w:r>
      <w:proofErr w:type="spellStart"/>
      <w:r w:rsidRPr="000F1E91">
        <w:rPr>
          <w:rFonts w:ascii="Times New Roman" w:eastAsia="Malgun Gothic" w:hAnsi="Times New Roman" w:cs="Times New Roman"/>
          <w:b/>
          <w:bCs/>
          <w:kern w:val="0"/>
          <w:sz w:val="24"/>
          <w:szCs w:val="24"/>
          <w:lang w:val="en-GB"/>
          <w14:ligatures w14:val="none"/>
        </w:rPr>
        <w:t>LoS</w:t>
      </w:r>
      <w:proofErr w:type="spellEnd"/>
    </w:p>
    <w:p w14:paraId="6E670058" w14:textId="77777777" w:rsidR="000F1E91" w:rsidRPr="000F1E91" w:rsidRDefault="000F1E91" w:rsidP="000F1E91">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Optionally, indirect from Tx to scatter-point, coupled with direct from scatter-point to Rx, if both links are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or only scatter-point-to-Rx link is </w:t>
      </w:r>
      <w:proofErr w:type="spellStart"/>
      <w:r w:rsidRPr="000F1E91">
        <w:rPr>
          <w:rFonts w:ascii="Times New Roman" w:eastAsia="Malgun Gothic" w:hAnsi="Times New Roman" w:cs="Times New Roman"/>
          <w:b/>
          <w:bCs/>
          <w:kern w:val="0"/>
          <w:sz w:val="24"/>
          <w:szCs w:val="24"/>
          <w:lang w:val="en-GB"/>
          <w14:ligatures w14:val="none"/>
        </w:rPr>
        <w:t>LoS</w:t>
      </w:r>
      <w:proofErr w:type="spellEnd"/>
    </w:p>
    <w:p w14:paraId="00852FCD" w14:textId="77777777" w:rsidR="000F1E91" w:rsidRPr="000F1E91" w:rsidRDefault="000F1E91" w:rsidP="000F1E91">
      <w:pPr>
        <w:numPr>
          <w:ilvl w:val="0"/>
          <w:numId w:val="1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Optionally, direct from Tx to scatter-point, coupled with indirect from scatter-point to Rx, if both links are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or only Tx-to-scatter-point link is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w:t>
      </w:r>
    </w:p>
    <w:p w14:paraId="10877A75" w14:textId="77777777" w:rsidR="000F1E91" w:rsidRPr="000F1E91" w:rsidRDefault="000F1E91" w:rsidP="000F1E91">
      <w:pPr>
        <w:spacing w:line="256" w:lineRule="auto"/>
        <w:jc w:val="both"/>
        <w:rPr>
          <w:kern w:val="0"/>
          <w:sz w:val="24"/>
          <w:szCs w:val="24"/>
          <w14:ligatures w14:val="none"/>
        </w:rPr>
      </w:pPr>
      <w:r w:rsidRPr="000F1E91">
        <w:rPr>
          <w:rFonts w:ascii="Times New Roman" w:hAnsi="Times New Roman" w:cs="Times New Roman"/>
          <w:b/>
          <w:bCs/>
          <w:kern w:val="0"/>
          <w:sz w:val="24"/>
          <w:szCs w:val="24"/>
          <w14:ligatures w14:val="none"/>
        </w:rPr>
        <w:t>The angles of arrival and departure of the direct rays/clusters among (</w:t>
      </w:r>
      <w:proofErr w:type="spellStart"/>
      <w:proofErr w:type="gramStart"/>
      <w:r w:rsidRPr="000F1E91">
        <w:rPr>
          <w:rFonts w:ascii="Times New Roman" w:hAnsi="Times New Roman" w:cs="Times New Roman"/>
          <w:b/>
          <w:bCs/>
          <w:kern w:val="0"/>
          <w:sz w:val="24"/>
          <w:szCs w:val="24"/>
          <w14:ligatures w14:val="none"/>
        </w:rPr>
        <w:t>a,b</w:t>
      </w:r>
      <w:proofErr w:type="gramEnd"/>
      <w:r w:rsidRPr="000F1E91">
        <w:rPr>
          <w:rFonts w:ascii="Times New Roman" w:hAnsi="Times New Roman" w:cs="Times New Roman"/>
          <w:b/>
          <w:bCs/>
          <w:kern w:val="0"/>
          <w:sz w:val="24"/>
          <w:szCs w:val="24"/>
          <w14:ligatures w14:val="none"/>
        </w:rPr>
        <w:t>,c</w:t>
      </w:r>
      <w:proofErr w:type="spellEnd"/>
      <w:r w:rsidRPr="000F1E91">
        <w:rPr>
          <w:rFonts w:ascii="Times New Roman" w:hAnsi="Times New Roman" w:cs="Times New Roman"/>
          <w:b/>
          <w:bCs/>
          <w:kern w:val="0"/>
          <w:sz w:val="24"/>
          <w:szCs w:val="24"/>
          <w14:ligatures w14:val="none"/>
        </w:rPr>
        <w:t xml:space="preserve">)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387189B6"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lastRenderedPageBreak/>
        <w:t xml:space="preserve">         </w:t>
      </w:r>
      <w:r w:rsidRPr="000F1E91">
        <w:rPr>
          <w:rFonts w:ascii="Times New Roman" w:hAnsi="Times New Roman" w:cs="Times New Roman"/>
          <w:b/>
          <w:bCs/>
          <w:noProof/>
          <w:kern w:val="0"/>
          <w:sz w:val="24"/>
          <w:szCs w:val="24"/>
          <w14:ligatures w14:val="none"/>
        </w:rPr>
        <w:drawing>
          <wp:inline distT="0" distB="0" distL="0" distR="0" wp14:anchorId="69884736" wp14:editId="2C20E272">
            <wp:extent cx="5755005" cy="3846830"/>
            <wp:effectExtent l="0" t="0" r="0" b="0"/>
            <wp:docPr id="2145155010" name="Picture 1" descr="A black board with arrow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155010" name="Picture 1" descr="A black board with arrows and text&#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5005" cy="3846830"/>
                    </a:xfrm>
                    <a:prstGeom prst="rect">
                      <a:avLst/>
                    </a:prstGeom>
                    <a:noFill/>
                  </pic:spPr>
                </pic:pic>
              </a:graphicData>
            </a:graphic>
          </wp:inline>
        </w:drawing>
      </w:r>
    </w:p>
    <w:p w14:paraId="76BCDABA"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7: Showing modeling of clusters to and from a scatter-point.</w:t>
      </w:r>
    </w:p>
    <w:p w14:paraId="461FFE5E"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To handle dual polarization of input and output rays, the gain function G(.) can be a matrix, generalizing the diagonal matrix in the ground-reflection equation 7.6-35 in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7.6.8, as shown in Figure 8.  </w:t>
      </w:r>
    </w:p>
    <w:p w14:paraId="546E2C19"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noProof/>
          <w:kern w:val="0"/>
          <w14:ligatures w14:val="none"/>
        </w:rPr>
        <w:drawing>
          <wp:inline distT="0" distB="0" distL="0" distR="0" wp14:anchorId="049C049D" wp14:editId="70699C4D">
            <wp:extent cx="5993130" cy="2755900"/>
            <wp:effectExtent l="0" t="0" r="0" b="0"/>
            <wp:docPr id="229441839"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41839" name="Picture 1" descr="A diagram of a 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93130" cy="2755900"/>
                    </a:xfrm>
                    <a:prstGeom prst="rect">
                      <a:avLst/>
                    </a:prstGeom>
                    <a:noFill/>
                  </pic:spPr>
                </pic:pic>
              </a:graphicData>
            </a:graphic>
          </wp:inline>
        </w:drawing>
      </w:r>
    </w:p>
    <w:p w14:paraId="219E8DA8" w14:textId="77777777" w:rsidR="000F1E91" w:rsidRPr="000F1E91" w:rsidRDefault="000F1E91" w:rsidP="000F1E91">
      <w:pPr>
        <w:spacing w:line="256" w:lineRule="auto"/>
        <w:jc w:val="center"/>
        <w:rPr>
          <w:rFonts w:ascii="Times New Roman" w:eastAsiaTheme="minorEastAsia"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8: Gain function at scatter-point as a matrix to handle dual polarization.</w:t>
      </w:r>
    </w:p>
    <w:p w14:paraId="5AAD1FF3" w14:textId="77777777" w:rsidR="000F1E91" w:rsidRPr="000F1E91" w:rsidRDefault="000F1E91" w:rsidP="000F1E91">
      <w:pPr>
        <w:spacing w:line="256" w:lineRule="auto"/>
        <w:rPr>
          <w:rFonts w:ascii="Times New Roman" w:hAnsi="Times New Roman" w:cs="Times New Roman"/>
          <w:kern w:val="0"/>
          <w:sz w:val="24"/>
          <w:szCs w:val="24"/>
          <w14:ligatures w14:val="none"/>
        </w:rPr>
      </w:pPr>
    </w:p>
    <w:p w14:paraId="3EAF96C7"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0F1E91">
        <w:rPr>
          <w:rFonts w:ascii="Times New Roman" w:eastAsia="Malgun Gothic" w:hAnsi="Times New Roman" w:cs="Times New Roman"/>
          <w:kern w:val="0"/>
          <w:sz w:val="28"/>
          <w:szCs w:val="20"/>
          <w:lang w:val="en-GB"/>
          <w14:ligatures w14:val="none"/>
        </w:rPr>
        <w:t>Modeling</w:t>
      </w:r>
      <w:proofErr w:type="spellEnd"/>
      <w:r w:rsidRPr="000F1E91">
        <w:rPr>
          <w:rFonts w:ascii="Times New Roman" w:eastAsia="Malgun Gothic" w:hAnsi="Times New Roman" w:cs="Times New Roman"/>
          <w:kern w:val="0"/>
          <w:sz w:val="28"/>
          <w:szCs w:val="20"/>
          <w:lang w:val="en-GB"/>
          <w14:ligatures w14:val="none"/>
        </w:rPr>
        <w:t xml:space="preserve"> of interaction with physical objects: Multiple and/or large objects</w:t>
      </w:r>
    </w:p>
    <w:p w14:paraId="7138208A"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With multiple small objects, each object can be represented by a scatter-point, and the object (=scatter-point) </w:t>
      </w:r>
      <w:proofErr w:type="gramStart"/>
      <w:r w:rsidRPr="000F1E91">
        <w:rPr>
          <w:rFonts w:ascii="Times New Roman" w:hAnsi="Times New Roman" w:cs="Times New Roman"/>
          <w:kern w:val="0"/>
          <w:sz w:val="24"/>
          <w:szCs w:val="24"/>
          <w14:ligatures w14:val="none"/>
        </w:rPr>
        <w:t>dropping</w:t>
      </w:r>
      <w:proofErr w:type="gramEnd"/>
      <w:r w:rsidRPr="000F1E91">
        <w:rPr>
          <w:rFonts w:ascii="Times New Roman" w:hAnsi="Times New Roman" w:cs="Times New Roman"/>
          <w:kern w:val="0"/>
          <w:sz w:val="24"/>
          <w:szCs w:val="24"/>
          <w14:ligatures w14:val="none"/>
        </w:rPr>
        <w:t xml:space="preserve"> and channel modeling as described in Section 2.4 can be repeated separately for each object. Note that each object may be a sensing target or may represent clutter or non-target </w:t>
      </w:r>
      <w:r w:rsidRPr="000F1E91">
        <w:rPr>
          <w:rFonts w:ascii="Times New Roman" w:hAnsi="Times New Roman" w:cs="Times New Roman"/>
          <w:kern w:val="0"/>
          <w:sz w:val="24"/>
          <w:szCs w:val="24"/>
          <w14:ligatures w14:val="none"/>
        </w:rPr>
        <w:lastRenderedPageBreak/>
        <w:t>objects. This approach does not capture paths bouncing from Tx to Rx via multiple objects, i.e., involving at least 3 hops (Tx</w:t>
      </w:r>
      <w:r w:rsidRPr="000F1E91">
        <w:rPr>
          <w:rFonts w:ascii="Times New Roman" w:hAnsi="Times New Roman" w:cs="Times New Roman"/>
          <w:kern w:val="0"/>
          <w:sz w:val="24"/>
          <w:szCs w:val="24"/>
          <w14:ligatures w14:val="none"/>
        </w:rPr>
        <w:sym w:font="Wingdings" w:char="F0E0"/>
      </w:r>
      <w:r w:rsidRPr="000F1E91">
        <w:rPr>
          <w:rFonts w:ascii="Times New Roman" w:hAnsi="Times New Roman" w:cs="Times New Roman"/>
          <w:kern w:val="0"/>
          <w:sz w:val="24"/>
          <w:szCs w:val="24"/>
          <w14:ligatures w14:val="none"/>
        </w:rPr>
        <w:t>object1</w:t>
      </w:r>
      <w:r w:rsidRPr="000F1E91">
        <w:rPr>
          <w:rFonts w:ascii="Times New Roman" w:hAnsi="Times New Roman" w:cs="Times New Roman"/>
          <w:kern w:val="0"/>
          <w:sz w:val="24"/>
          <w:szCs w:val="24"/>
          <w14:ligatures w14:val="none"/>
        </w:rPr>
        <w:sym w:font="Wingdings" w:char="F0E0"/>
      </w:r>
      <w:r w:rsidRPr="000F1E91">
        <w:rPr>
          <w:rFonts w:ascii="Times New Roman" w:hAnsi="Times New Roman" w:cs="Times New Roman"/>
          <w:kern w:val="0"/>
          <w:sz w:val="24"/>
          <w:szCs w:val="24"/>
          <w14:ligatures w14:val="none"/>
        </w:rPr>
        <w:t>object2</w:t>
      </w:r>
      <w:r w:rsidRPr="000F1E91">
        <w:rPr>
          <w:rFonts w:ascii="Times New Roman" w:hAnsi="Times New Roman" w:cs="Times New Roman"/>
          <w:kern w:val="0"/>
          <w:sz w:val="24"/>
          <w:szCs w:val="24"/>
          <w14:ligatures w14:val="none"/>
        </w:rPr>
        <w:sym w:font="Wingdings" w:char="F0E0"/>
      </w:r>
      <w:r w:rsidRPr="000F1E91">
        <w:rPr>
          <w:rFonts w:ascii="Times New Roman" w:hAnsi="Times New Roman" w:cs="Times New Roman"/>
          <w:kern w:val="0"/>
          <w:sz w:val="24"/>
          <w:szCs w:val="24"/>
          <w14:ligatures w14:val="none"/>
        </w:rPr>
        <w:t xml:space="preserve">Rx) instead of 2 hops considered in Section 2.4.  Given the multitude of combinations of such multi-bounce paths, with the further possibility of modeling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(as in Section 2.4.3) and/or </w:t>
      </w:r>
      <w:proofErr w:type="spellStart"/>
      <w:r w:rsidRPr="000F1E91">
        <w:rPr>
          <w:rFonts w:ascii="Times New Roman" w:hAnsi="Times New Roman" w:cs="Times New Roman"/>
          <w:kern w:val="0"/>
          <w:sz w:val="24"/>
          <w:szCs w:val="24"/>
          <w14:ligatures w14:val="none"/>
        </w:rPr>
        <w:t>NLoS</w:t>
      </w:r>
      <w:proofErr w:type="spellEnd"/>
      <w:r w:rsidRPr="000F1E91">
        <w:rPr>
          <w:rFonts w:ascii="Times New Roman" w:hAnsi="Times New Roman" w:cs="Times New Roman"/>
          <w:kern w:val="0"/>
          <w:sz w:val="24"/>
          <w:szCs w:val="24"/>
          <w14:ligatures w14:val="none"/>
        </w:rPr>
        <w:t xml:space="preserve"> (as in Section 2.4.4) propagation on each hop in the path, this approach rapidly becomes very complex. For simplicity we propose the following:</w:t>
      </w:r>
    </w:p>
    <w:p w14:paraId="11453C95"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13: Consider the following options in decreasing priority for modeling ‘multi-bounce’ paths, i.e., paths from Tx to Rx that interact with more than one scatter-point:</w:t>
      </w:r>
    </w:p>
    <w:p w14:paraId="2831C9B7" w14:textId="77777777" w:rsidR="000F1E91" w:rsidRPr="000F1E91" w:rsidRDefault="000F1E91" w:rsidP="000F1E91">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No explicit modelling of physical multiple-bounce paths</w:t>
      </w:r>
    </w:p>
    <w:p w14:paraId="1914440E" w14:textId="77777777" w:rsidR="000F1E91" w:rsidRPr="000F1E91" w:rsidRDefault="000F1E91" w:rsidP="000F1E91">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proofErr w:type="spellStart"/>
      <w:r w:rsidRPr="000F1E91">
        <w:rPr>
          <w:rFonts w:ascii="Times New Roman" w:eastAsia="Malgun Gothic" w:hAnsi="Times New Roman" w:cs="Times New Roman"/>
          <w:b/>
          <w:bCs/>
          <w:kern w:val="0"/>
          <w:sz w:val="24"/>
          <w:szCs w:val="24"/>
          <w:lang w:val="en-GB"/>
          <w14:ligatures w14:val="none"/>
        </w:rPr>
        <w:t>Modeling</w:t>
      </w:r>
      <w:proofErr w:type="spellEnd"/>
      <w:r w:rsidRPr="000F1E91">
        <w:rPr>
          <w:rFonts w:ascii="Times New Roman" w:eastAsia="Malgun Gothic" w:hAnsi="Times New Roman" w:cs="Times New Roman"/>
          <w:b/>
          <w:bCs/>
          <w:kern w:val="0"/>
          <w:sz w:val="24"/>
          <w:szCs w:val="24"/>
          <w:lang w:val="en-GB"/>
          <w14:ligatures w14:val="none"/>
        </w:rPr>
        <w:t xml:space="preserve"> of only the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propagation on all hops along the multi-bounce path, applied if and only if all those links have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state. Limit the number of scatter-points in the multi-bounce path to 2, i.e., maximum of 3 hops from Tx to Rx.</w:t>
      </w:r>
    </w:p>
    <w:p w14:paraId="39838702" w14:textId="77777777" w:rsidR="000F1E91" w:rsidRPr="000F1E91" w:rsidRDefault="000F1E91" w:rsidP="000F1E91">
      <w:pPr>
        <w:numPr>
          <w:ilvl w:val="0"/>
          <w:numId w:val="17"/>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Consider </w:t>
      </w:r>
      <w:proofErr w:type="spellStart"/>
      <w:r w:rsidRPr="000F1E91">
        <w:rPr>
          <w:rFonts w:ascii="Times New Roman" w:eastAsia="Malgun Gothic" w:hAnsi="Times New Roman" w:cs="Times New Roman"/>
          <w:b/>
          <w:bCs/>
          <w:kern w:val="0"/>
          <w:sz w:val="24"/>
          <w:szCs w:val="24"/>
          <w:lang w:val="en-GB"/>
          <w14:ligatures w14:val="none"/>
        </w:rPr>
        <w:t>NLoS</w:t>
      </w:r>
      <w:proofErr w:type="spellEnd"/>
      <w:r w:rsidRPr="000F1E91">
        <w:rPr>
          <w:rFonts w:ascii="Times New Roman" w:eastAsia="Malgun Gothic" w:hAnsi="Times New Roman" w:cs="Times New Roman"/>
          <w:b/>
          <w:bCs/>
          <w:kern w:val="0"/>
          <w:sz w:val="24"/>
          <w:szCs w:val="24"/>
          <w:lang w:val="en-GB"/>
          <w14:ligatures w14:val="none"/>
        </w:rPr>
        <w:t xml:space="preserve"> propagation in addition to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propagation in (b). </w:t>
      </w:r>
    </w:p>
    <w:p w14:paraId="05DF1ADE" w14:textId="77777777" w:rsidR="000F1E91" w:rsidRPr="000F1E91" w:rsidRDefault="000F1E91" w:rsidP="000F1E91">
      <w:pPr>
        <w:spacing w:line="256" w:lineRule="auto"/>
        <w:jc w:val="both"/>
        <w:rPr>
          <w:rFonts w:ascii="Times New Roman" w:hAnsi="Times New Roman" w:cs="Times New Roman"/>
          <w:kern w:val="0"/>
          <w:sz w:val="24"/>
          <w:szCs w:val="24"/>
          <w:lang w:val="en-GB"/>
          <w14:ligatures w14:val="none"/>
        </w:rPr>
      </w:pPr>
    </w:p>
    <w:p w14:paraId="5B166088"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This is illustrated in Figure 9, where (</w:t>
      </w:r>
      <w:proofErr w:type="spellStart"/>
      <w:proofErr w:type="gramStart"/>
      <w:r w:rsidRPr="000F1E91">
        <w:rPr>
          <w:rFonts w:ascii="Times New Roman" w:hAnsi="Times New Roman" w:cs="Times New Roman"/>
          <w:kern w:val="0"/>
          <w:sz w:val="24"/>
          <w:szCs w:val="24"/>
          <w14:ligatures w14:val="none"/>
        </w:rPr>
        <w:t>a,b</w:t>
      </w:r>
      <w:proofErr w:type="gramEnd"/>
      <w:r w:rsidRPr="000F1E91">
        <w:rPr>
          <w:rFonts w:ascii="Times New Roman" w:hAnsi="Times New Roman" w:cs="Times New Roman"/>
          <w:kern w:val="0"/>
          <w:sz w:val="24"/>
          <w:szCs w:val="24"/>
          <w14:ligatures w14:val="none"/>
        </w:rPr>
        <w:t>,c</w:t>
      </w:r>
      <w:proofErr w:type="spellEnd"/>
      <w:r w:rsidRPr="000F1E91">
        <w:rPr>
          <w:rFonts w:ascii="Times New Roman" w:hAnsi="Times New Roman" w:cs="Times New Roman"/>
          <w:kern w:val="0"/>
          <w:sz w:val="24"/>
          <w:szCs w:val="24"/>
          <w14:ligatures w14:val="none"/>
        </w:rPr>
        <w:t xml:space="preserve">) in Proposal 13 correspond to Figures 9a,9b,9c respectively; note that (a) in Proposal 13 implies modeling only 2-hop paths as described earlier in Proposal 12. The complexity of going beyond (a) may be tolerable in some cases with the limitations in part (b) of the proposal including only 2-object multi-bounce paths. Note that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propagation on a hop, although shown by a single straight arrow in Figure 9 for simplicity, could in fact include a specular single ray drawn geometrically from the source to the destination on that hop, and/or a cluster of rays with cluster angles (but not necessarily individual ray angles) consistent with those that such a specular ray would have based on the geometry. This is just as described in Section 2.4.3 for the 2-hop case.</w:t>
      </w:r>
    </w:p>
    <w:p w14:paraId="04822FDB"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1E9E28B1" wp14:editId="348BC560">
            <wp:extent cx="5891916" cy="2998488"/>
            <wp:effectExtent l="0" t="0" r="0" b="0"/>
            <wp:docPr id="973292811" name="Picture 3" descr="A diagram of hops and ho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92811" name="Picture 3" descr="A diagram of hops and hop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9695" cy="3002447"/>
                    </a:xfrm>
                    <a:prstGeom prst="rect">
                      <a:avLst/>
                    </a:prstGeom>
                    <a:noFill/>
                  </pic:spPr>
                </pic:pic>
              </a:graphicData>
            </a:graphic>
          </wp:inline>
        </w:drawing>
      </w:r>
    </w:p>
    <w:p w14:paraId="11728DFF"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9: Options for handling multi-bounce paths</w:t>
      </w:r>
    </w:p>
    <w:p w14:paraId="72BE3445"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Large objects can be treated as collections of multiple scatter-points. The shape and nonuniform material or surface of the object can be modeled using different LCS-to-GCS mappings and angle-based gain-function G(.) for the different scatter-points. This approach can also abstract away the complexities of modeling multiple bounces between these scatter-points that make up a single large object. This abstraction is analogous to the abstraction of a prism as a point object: The bending of light by a triangular prism is due to two refractions at two of its surfaces, but we don’t need to model each of these refractions separately, instead we can simply capture the cumulative effect of </w:t>
      </w:r>
      <w:proofErr w:type="gramStart"/>
      <w:r w:rsidRPr="000F1E91">
        <w:rPr>
          <w:rFonts w:ascii="Times New Roman" w:hAnsi="Times New Roman" w:cs="Times New Roman"/>
          <w:kern w:val="0"/>
          <w:sz w:val="24"/>
          <w:szCs w:val="24"/>
          <w14:ligatures w14:val="none"/>
        </w:rPr>
        <w:t>both of them</w:t>
      </w:r>
      <w:proofErr w:type="gramEnd"/>
      <w:r w:rsidRPr="000F1E91">
        <w:rPr>
          <w:rFonts w:ascii="Times New Roman" w:hAnsi="Times New Roman" w:cs="Times New Roman"/>
          <w:kern w:val="0"/>
          <w:sz w:val="24"/>
          <w:szCs w:val="24"/>
          <w14:ligatures w14:val="none"/>
        </w:rPr>
        <w:t xml:space="preserve"> in the angle-based gain function G(.). More complex mobility like object rotation and relative </w:t>
      </w:r>
      <w:r w:rsidRPr="000F1E91">
        <w:rPr>
          <w:rFonts w:ascii="Times New Roman" w:hAnsi="Times New Roman" w:cs="Times New Roman"/>
          <w:kern w:val="0"/>
          <w:sz w:val="24"/>
          <w:szCs w:val="24"/>
          <w14:ligatures w14:val="none"/>
        </w:rPr>
        <w:lastRenderedPageBreak/>
        <w:t xml:space="preserve">motion between different parts of the large object (e.g., separate propellers in a UAV) can also be modeled: If not modeling explicit mobility, we simply assign different velocities to different scatter-points that make up the large object. To explicitly model the motion of the propellers, we can assign different trajectories and velocity profiles to the different scatter-points. </w:t>
      </w:r>
      <w:proofErr w:type="gramStart"/>
      <w:r w:rsidRPr="000F1E91">
        <w:rPr>
          <w:rFonts w:ascii="Times New Roman" w:hAnsi="Times New Roman" w:cs="Times New Roman"/>
          <w:kern w:val="0"/>
          <w:sz w:val="24"/>
          <w:szCs w:val="24"/>
          <w14:ligatures w14:val="none"/>
        </w:rPr>
        <w:t>Both of these</w:t>
      </w:r>
      <w:proofErr w:type="gramEnd"/>
      <w:r w:rsidRPr="000F1E91">
        <w:rPr>
          <w:rFonts w:ascii="Times New Roman" w:hAnsi="Times New Roman" w:cs="Times New Roman"/>
          <w:kern w:val="0"/>
          <w:sz w:val="24"/>
          <w:szCs w:val="24"/>
          <w14:ligatures w14:val="none"/>
        </w:rPr>
        <w:t xml:space="preserve"> approaches will allow simulating micro-doppler, with the latter being more complex but more accurate. </w:t>
      </w:r>
    </w:p>
    <w:p w14:paraId="05E82398"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14: Treat large objects as collections of multiple scatter-points with possibly different LCS-to-GCS mappings, angle-based gain functions, and velocities. </w:t>
      </w:r>
    </w:p>
    <w:p w14:paraId="35AA40AE"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Note that as discussed in Figure 4 for the case of ground-reflection, the exact location of the multiple scatter-points on the large object may be a function of the Tx and Rx locations. With multiple large objects, each one can be handled in this manner separately, if we ignore multiple-bounce interactions across the objects. If we further wish to consider multiple bounces, for example, involving a wall and the ground, then as suggested after Proposal 13, we could limit to at most two objects with direct links only, and compute the relevant points of interest on the two objects using geometry. With more objects in the path, the geometry gets progressively more complicated relative to that in Figure 4 (where we just needed to find the point on the ground at which </w:t>
      </w:r>
      <w:r w:rsidRPr="000F1E91">
        <w:rPr>
          <w:rFonts w:ascii="Times New Roman" w:hAnsi="Times New Roman" w:cs="Times New Roman"/>
          <w:kern w:val="0"/>
          <w:sz w:val="24"/>
          <w:szCs w:val="24"/>
          <w:lang w:val="el-GR"/>
          <w14:ligatures w14:val="none"/>
        </w:rPr>
        <w:t>θ</w:t>
      </w:r>
      <w:proofErr w:type="spellStart"/>
      <w:r w:rsidRPr="000F1E91">
        <w:rPr>
          <w:rFonts w:ascii="Times New Roman" w:hAnsi="Times New Roman" w:cs="Times New Roman"/>
          <w:kern w:val="0"/>
          <w:sz w:val="24"/>
          <w:szCs w:val="24"/>
          <w:vertAlign w:val="subscript"/>
          <w14:ligatures w14:val="none"/>
        </w:rPr>
        <w:t>i</w:t>
      </w:r>
      <w:proofErr w:type="spellEnd"/>
      <w:r w:rsidRPr="000F1E91">
        <w:rPr>
          <w:rFonts w:ascii="Times New Roman" w:hAnsi="Times New Roman" w:cs="Times New Roman"/>
          <w:kern w:val="0"/>
          <w:sz w:val="24"/>
          <w:szCs w:val="24"/>
          <w:vertAlign w:val="subscript"/>
          <w14:ligatures w14:val="none"/>
        </w:rPr>
        <w:t xml:space="preserve"> </w:t>
      </w:r>
      <w:r w:rsidRPr="000F1E91">
        <w:rPr>
          <w:rFonts w:ascii="Times New Roman" w:hAnsi="Times New Roman" w:cs="Times New Roman"/>
          <w:kern w:val="0"/>
          <w:sz w:val="24"/>
          <w:szCs w:val="24"/>
          <w14:ligatures w14:val="none"/>
        </w:rPr>
        <w:t xml:space="preserve">= </w:t>
      </w:r>
      <w:r w:rsidRPr="000F1E91">
        <w:rPr>
          <w:rFonts w:ascii="Times New Roman" w:hAnsi="Times New Roman" w:cs="Times New Roman"/>
          <w:kern w:val="0"/>
          <w:sz w:val="24"/>
          <w:szCs w:val="24"/>
          <w:lang w:val="el-GR"/>
          <w14:ligatures w14:val="none"/>
        </w:rPr>
        <w:t>θ</w:t>
      </w:r>
      <w:r w:rsidRPr="000F1E91">
        <w:rPr>
          <w:rFonts w:ascii="Times New Roman" w:hAnsi="Times New Roman" w:cs="Times New Roman"/>
          <w:kern w:val="0"/>
          <w:sz w:val="24"/>
          <w:szCs w:val="24"/>
          <w:vertAlign w:val="subscript"/>
          <w14:ligatures w14:val="none"/>
        </w:rPr>
        <w:t>r</w:t>
      </w:r>
      <w:r w:rsidRPr="000F1E91">
        <w:rPr>
          <w:rFonts w:ascii="Times New Roman" w:hAnsi="Times New Roman" w:cs="Times New Roman"/>
          <w:kern w:val="0"/>
          <w:sz w:val="24"/>
          <w:szCs w:val="24"/>
          <w14:ligatures w14:val="none"/>
        </w:rPr>
        <w:t xml:space="preserve">). It may be manageable if we limit it to two objects. </w:t>
      </w:r>
    </w:p>
    <w:p w14:paraId="5F803178"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p>
    <w:p w14:paraId="53F6B5C3"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Equation for ISAC channel</w:t>
      </w:r>
    </w:p>
    <w:p w14:paraId="3AA7ECA1" w14:textId="77777777" w:rsidR="000F1E91" w:rsidRPr="000F1E91" w:rsidRDefault="000F1E91" w:rsidP="000F1E91">
      <w:pPr>
        <w:suppressAutoHyphens/>
        <w:spacing w:line="240" w:lineRule="auto"/>
        <w:rPr>
          <w:rFonts w:ascii="Times New Roman" w:hAnsi="Times New Roman"/>
          <w:kern w:val="0"/>
          <w:sz w:val="24"/>
          <w:szCs w:val="24"/>
          <w14:ligatures w14:val="none"/>
        </w:rPr>
      </w:pPr>
      <w:r w:rsidRPr="000F1E91">
        <w:rPr>
          <w:rFonts w:ascii="Times New Roman" w:hAnsi="Times New Roman" w:cs="Times New Roman"/>
          <w:kern w:val="0"/>
          <w:sz w:val="24"/>
          <w:szCs w:val="24"/>
          <w14:ligatures w14:val="none"/>
        </w:rPr>
        <w:t xml:space="preserve">In light of the development of the channel modeling as outlined in the preceding sections, it is now worth revisiting the agreement from the last RAN1 meeting about the </w:t>
      </w:r>
      <w:proofErr w:type="gramStart"/>
      <w:r w:rsidRPr="000F1E91">
        <w:rPr>
          <w:rFonts w:ascii="Times New Roman" w:hAnsi="Times New Roman" w:cs="Times New Roman"/>
          <w:kern w:val="0"/>
          <w:sz w:val="24"/>
          <w:szCs w:val="24"/>
          <w14:ligatures w14:val="none"/>
        </w:rPr>
        <w:t>equation</w:t>
      </w:r>
      <w:proofErr w:type="gramEnd"/>
      <w:r w:rsidRPr="000F1E91">
        <w:rPr>
          <w:rFonts w:ascii="Times New Roman" w:hAnsi="Times New Roman" w:cs="Times New Roman"/>
          <w:kern w:val="0"/>
          <w:sz w:val="24"/>
          <w:szCs w:val="24"/>
          <w14:ligatures w14:val="none"/>
        </w:rPr>
        <w:t xml:space="preserve"> </w:t>
      </w:r>
    </w:p>
    <w:p w14:paraId="572DC0D1" w14:textId="77777777" w:rsidR="000F1E91" w:rsidRPr="000F1E91" w:rsidRDefault="00000000" w:rsidP="000F1E91">
      <w:pPr>
        <w:overflowPunct w:val="0"/>
        <w:snapToGrid w:val="0"/>
        <w:spacing w:after="120" w:line="240" w:lineRule="auto"/>
        <w:jc w:val="center"/>
        <w:textAlignment w:val="baseline"/>
        <w:rPr>
          <w:rFonts w:ascii="Times" w:eastAsia="SimSun" w:hAnsi="Times" w:cs="Times New Roman"/>
          <w:kern w:val="0"/>
          <w:szCs w:val="24"/>
          <w:lang w:val="en-GB"/>
          <w14:ligatures w14:val="none"/>
        </w:rPr>
      </w:pPr>
      <m:oMathPara>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ISAC</m:t>
              </m:r>
            </m:sub>
          </m:sSub>
          <m:r>
            <w:rPr>
              <w:rFonts w:ascii="Cambria Math" w:hAnsi="Cambria Math"/>
              <w:kern w:val="0"/>
              <w14:ligatures w14:val="none"/>
            </w:rPr>
            <m:t>=</m:t>
          </m:r>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target</m:t>
              </m:r>
            </m:sub>
          </m:sSub>
          <m:r>
            <w:rPr>
              <w:rFonts w:ascii="Cambria Math" w:hAnsi="Cambria Math"/>
              <w:kern w:val="0"/>
              <w14:ligatures w14:val="none"/>
            </w:rPr>
            <m:t>+</m:t>
          </m:r>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m:oMathPara>
    </w:p>
    <w:p w14:paraId="114AF416"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agreement captures the essential idea that the ISAC channel model can be built up by adding component channels, i.e., some clusters interacting with physical objects (which may or may not be sensing targets) and other clusters representing stochastic clutter (not associated with a physical object, as in legacy TR38.901). However, the agreement has many FFS items about the details of both the terms on the </w:t>
      </w:r>
      <w:proofErr w:type="gramStart"/>
      <w:r w:rsidRPr="000F1E91">
        <w:rPr>
          <w:rFonts w:ascii="Times New Roman" w:hAnsi="Times New Roman" w:cs="Times New Roman"/>
          <w:kern w:val="0"/>
          <w:sz w:val="24"/>
          <w:szCs w:val="24"/>
          <w14:ligatures w14:val="none"/>
        </w:rPr>
        <w:t>right hand</w:t>
      </w:r>
      <w:proofErr w:type="gramEnd"/>
      <w:r w:rsidRPr="000F1E91">
        <w:rPr>
          <w:rFonts w:ascii="Times New Roman" w:hAnsi="Times New Roman" w:cs="Times New Roman"/>
          <w:kern w:val="0"/>
          <w:sz w:val="24"/>
          <w:szCs w:val="24"/>
          <w14:ligatures w14:val="none"/>
        </w:rPr>
        <w:t xml:space="preserve"> side of the equation. </w:t>
      </w:r>
      <w:proofErr w:type="gramStart"/>
      <w:r w:rsidRPr="000F1E91">
        <w:rPr>
          <w:rFonts w:ascii="Times New Roman" w:hAnsi="Times New Roman" w:cs="Times New Roman"/>
          <w:kern w:val="0"/>
          <w:sz w:val="24"/>
          <w:szCs w:val="24"/>
          <w14:ligatures w14:val="none"/>
        </w:rPr>
        <w:t>In particular, it</w:t>
      </w:r>
      <w:proofErr w:type="gramEnd"/>
      <w:r w:rsidRPr="000F1E91">
        <w:rPr>
          <w:rFonts w:ascii="Times New Roman" w:hAnsi="Times New Roman" w:cs="Times New Roman"/>
          <w:kern w:val="0"/>
          <w:sz w:val="24"/>
          <w:szCs w:val="24"/>
          <w14:ligatures w14:val="none"/>
        </w:rPr>
        <w:t xml:space="preserve"> is currently unclear whether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w:r w:rsidRPr="000F1E91">
        <w:rPr>
          <w:rFonts w:ascii="Times New Roman" w:hAnsi="Times New Roman" w:cs="Times New Roman"/>
          <w:kern w:val="0"/>
          <w:sz w:val="24"/>
          <w:szCs w:val="24"/>
          <w14:ligatures w14:val="none"/>
        </w:rPr>
        <w:t xml:space="preserve"> represents purely stochastic clutter or also includes physical scatterer objects that are not the sensing targets (which may be referred to as environmental targets). </w:t>
      </w:r>
    </w:p>
    <w:p w14:paraId="0382A186"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To gain further clarity on this point, observe that the modeling development in Sections 2.1-2.5 has not made any meaningful distinction between sensing target objects and non-target objects. When we begin on KPI evaluations, there will potentially be some more distinction between these. For example, when tracking an AGV in a factory, the AGV is the target, and other items on the factory floor (desks, partition walls/pillars, fixed machinery, </w:t>
      </w:r>
      <w:proofErr w:type="spellStart"/>
      <w:r w:rsidRPr="000F1E91">
        <w:rPr>
          <w:rFonts w:ascii="Times New Roman" w:hAnsi="Times New Roman" w:cs="Times New Roman"/>
          <w:kern w:val="0"/>
          <w:sz w:val="24"/>
          <w:szCs w:val="24"/>
          <w14:ligatures w14:val="none"/>
        </w:rPr>
        <w:t>etc</w:t>
      </w:r>
      <w:proofErr w:type="spellEnd"/>
      <w:r w:rsidRPr="000F1E91">
        <w:rPr>
          <w:rFonts w:ascii="Times New Roman" w:hAnsi="Times New Roman" w:cs="Times New Roman"/>
          <w:kern w:val="0"/>
          <w:sz w:val="24"/>
          <w:szCs w:val="24"/>
          <w14:ligatures w14:val="none"/>
        </w:rPr>
        <w:t xml:space="preserve">) will be non-targets. However, from the perspective of the channel modeling framework, there is no reason to distinguish between these two types of objects. Note that the same types of objects could be sensing targets in one scenario and background in another scenario. E.g., a tree may be background in outdoor human detection, but may be the target in road/railway obstruction detection. Hence, the modeling framework should be the same for both. The differences should only lie in the parameters governing the actual interactions – for example, parameters controlling the behavior of the object regarding reflection, attenuation, etc. (More detailed examples of such parameters are further elaborated in Section 3). Even during sensing KPI evaluations, it may be of interest in many scenarios to track and evaluate KPIs of ‘non-target objects’ as well. For example, in the case of AGV tracking mentioned earlier, </w:t>
      </w:r>
      <w:proofErr w:type="gramStart"/>
      <w:r w:rsidRPr="000F1E91">
        <w:rPr>
          <w:rFonts w:ascii="Times New Roman" w:hAnsi="Times New Roman" w:cs="Times New Roman"/>
          <w:kern w:val="0"/>
          <w:sz w:val="24"/>
          <w:szCs w:val="24"/>
          <w14:ligatures w14:val="none"/>
        </w:rPr>
        <w:t>in order to</w:t>
      </w:r>
      <w:proofErr w:type="gramEnd"/>
      <w:r w:rsidRPr="000F1E91">
        <w:rPr>
          <w:rFonts w:ascii="Times New Roman" w:hAnsi="Times New Roman" w:cs="Times New Roman"/>
          <w:kern w:val="0"/>
          <w:sz w:val="24"/>
          <w:szCs w:val="24"/>
          <w14:ligatures w14:val="none"/>
        </w:rPr>
        <w:t xml:space="preserve"> ensure the AGV does not hit an obstruction, we need to sense the location of the obstruction as well. </w:t>
      </w:r>
    </w:p>
    <w:p w14:paraId="457B47A1"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 xml:space="preserve">Observation 2: The same types of objects (humans, AGVs, trees, </w:t>
      </w:r>
      <w:proofErr w:type="spellStart"/>
      <w:r w:rsidRPr="000F1E91">
        <w:rPr>
          <w:rFonts w:ascii="Times New Roman" w:hAnsi="Times New Roman" w:cs="Times New Roman"/>
          <w:b/>
          <w:bCs/>
          <w:kern w:val="0"/>
          <w:sz w:val="24"/>
          <w:szCs w:val="24"/>
          <w14:ligatures w14:val="none"/>
        </w:rPr>
        <w:t>etc</w:t>
      </w:r>
      <w:proofErr w:type="spellEnd"/>
      <w:r w:rsidRPr="000F1E91">
        <w:rPr>
          <w:rFonts w:ascii="Times New Roman" w:hAnsi="Times New Roman" w:cs="Times New Roman"/>
          <w:b/>
          <w:bCs/>
          <w:kern w:val="0"/>
          <w:sz w:val="24"/>
          <w:szCs w:val="24"/>
          <w14:ligatures w14:val="none"/>
        </w:rPr>
        <w:t xml:space="preserve">) can be sensing target objects in some scenarios and non-target objects in other scenarios. Further, in many scenarios, </w:t>
      </w:r>
      <w:r w:rsidRPr="000F1E91">
        <w:rPr>
          <w:rFonts w:ascii="Times New Roman" w:hAnsi="Times New Roman" w:cs="Times New Roman"/>
          <w:b/>
          <w:bCs/>
          <w:kern w:val="0"/>
          <w:sz w:val="24"/>
          <w:szCs w:val="24"/>
          <w14:ligatures w14:val="none"/>
        </w:rPr>
        <w:lastRenderedPageBreak/>
        <w:t xml:space="preserve">while there may be one or more primary objects of interest, even the remaining ‘non-primary’ objects may need to be sensed/tracked, for example, to prevent the primary objects from colliding with them.  </w:t>
      </w:r>
    </w:p>
    <w:p w14:paraId="2577BCF0"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In light of this observation, the distinction between the two terms in the equation should be based not on the </w:t>
      </w:r>
      <w:proofErr w:type="gramStart"/>
      <w:r w:rsidRPr="000F1E91">
        <w:rPr>
          <w:rFonts w:ascii="Times New Roman" w:hAnsi="Times New Roman" w:cs="Times New Roman"/>
          <w:kern w:val="0"/>
          <w:sz w:val="24"/>
          <w:szCs w:val="24"/>
          <w14:ligatures w14:val="none"/>
        </w:rPr>
        <w:t>often irrelevant</w:t>
      </w:r>
      <w:proofErr w:type="gramEnd"/>
      <w:r w:rsidRPr="000F1E91">
        <w:rPr>
          <w:rFonts w:ascii="Times New Roman" w:hAnsi="Times New Roman" w:cs="Times New Roman"/>
          <w:kern w:val="0"/>
          <w:sz w:val="24"/>
          <w:szCs w:val="24"/>
          <w14:ligatures w14:val="none"/>
        </w:rPr>
        <w:t xml:space="preserve"> categorization of objects as target vs background, but based on whether they model physical scatterer objects (the enhancement required for ISAC channel modeling) or stochastic clutter (as modeled by legacy TR38.901). For the physical scatterers, as described in Section 2.5, they can be represented by one or more scatter points, and the multipaths are formed by a sequence of hops from Tx to Rx node, via a sequence of these scatter points. Thus, we have the following proposal: </w:t>
      </w:r>
    </w:p>
    <w:p w14:paraId="7D9807AB"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w:t>
      </w:r>
      <w:proofErr w:type="gramStart"/>
      <w:r w:rsidRPr="000F1E91">
        <w:rPr>
          <w:rFonts w:ascii="Times New Roman" w:hAnsi="Times New Roman" w:cs="Times New Roman"/>
          <w:b/>
          <w:bCs/>
          <w:kern w:val="0"/>
          <w:sz w:val="24"/>
          <w:szCs w:val="24"/>
          <w14:ligatures w14:val="none"/>
        </w:rPr>
        <w:t>specific physical objects</w:t>
      </w:r>
      <w:proofErr w:type="gramEnd"/>
      <w:r w:rsidRPr="000F1E91">
        <w:rPr>
          <w:rFonts w:ascii="Times New Roman" w:hAnsi="Times New Roman" w:cs="Times New Roman"/>
          <w:b/>
          <w:bCs/>
          <w:kern w:val="0"/>
          <w:sz w:val="24"/>
          <w:szCs w:val="24"/>
          <w14:ligatures w14:val="none"/>
        </w:rPr>
        <w:t xml:space="preserve">. Thus, the channel model equation is rewritten as </w:t>
      </w:r>
    </w:p>
    <w:p w14:paraId="4C6B2C12" w14:textId="77777777" w:rsidR="000F1E91" w:rsidRPr="000F1E91" w:rsidRDefault="00000000" w:rsidP="000F1E91">
      <w:pPr>
        <w:overflowPunct w:val="0"/>
        <w:snapToGrid w:val="0"/>
        <w:spacing w:after="120" w:line="240" w:lineRule="auto"/>
        <w:jc w:val="center"/>
        <w:textAlignment w:val="baseline"/>
        <w:rPr>
          <w:rFonts w:ascii="Times" w:eastAsia="SimSun" w:hAnsi="Times" w:cs="Times New Roman"/>
          <w:kern w:val="0"/>
          <w:szCs w:val="24"/>
          <w:lang w:val="en-GB"/>
          <w14:ligatures w14:val="none"/>
        </w:rPr>
      </w:pP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ISAC</m:t>
            </m:r>
          </m:sub>
        </m:sSub>
        <m:r>
          <w:rPr>
            <w:rFonts w:ascii="Cambria Math" w:hAnsi="Cambria Math"/>
            <w:kern w:val="0"/>
            <w14:ligatures w14:val="none"/>
          </w:rPr>
          <m:t>=</m:t>
        </m:r>
        <m:nary>
          <m:naryPr>
            <m:chr m:val="∑"/>
            <m:limLoc m:val="subSup"/>
            <m:supHide m:val="1"/>
            <m:ctrlPr>
              <w:rPr>
                <w:rFonts w:ascii="Cambria Math" w:hAnsi="Cambria Math"/>
                <w:i/>
                <w:kern w:val="0"/>
                <w14:ligatures w14:val="none"/>
              </w:rPr>
            </m:ctrlPr>
          </m:naryPr>
          <m:sub>
            <m:r>
              <w:rPr>
                <w:rFonts w:ascii="Cambria Math" w:hAnsi="Cambria Math"/>
                <w:kern w:val="0"/>
                <w14:ligatures w14:val="none"/>
              </w:rPr>
              <m:t>i</m:t>
            </m:r>
          </m:sub>
          <m:sup/>
          <m:e>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e>
        </m:nary>
        <m:sSub>
          <m:sSubPr>
            <m:ctrlPr>
              <w:rPr>
                <w:rFonts w:ascii="Cambria Math" w:hAnsi="Cambria Math"/>
                <w:kern w:val="0"/>
                <w14:ligatures w14:val="none"/>
              </w:rPr>
            </m:ctrlPr>
          </m:sSubPr>
          <m:e>
            <m:r>
              <w:rPr>
                <w:rFonts w:ascii="Cambria Math" w:hAnsi="Cambria Math"/>
                <w:kern w:val="0"/>
                <w14:ligatures w14:val="none"/>
              </w:rPr>
              <m:t>+ H</m:t>
            </m:r>
          </m:e>
          <m:sub>
            <m:r>
              <w:rPr>
                <w:rFonts w:ascii="Cambria Math" w:hAnsi="Cambria Math"/>
                <w:kern w:val="0"/>
                <w14:ligatures w14:val="none"/>
              </w:rPr>
              <m:t>background</m:t>
            </m:r>
          </m:sub>
        </m:sSub>
      </m:oMath>
      <w:r w:rsidR="000F1E91" w:rsidRPr="000F1E91">
        <w:rPr>
          <w:rFonts w:ascii="Times" w:eastAsia="SimSun" w:hAnsi="Times" w:cs="Times New Roman"/>
          <w:kern w:val="0"/>
          <w14:ligatures w14:val="none"/>
        </w:rPr>
        <w:t xml:space="preserve"> </w:t>
      </w:r>
    </w:p>
    <w:p w14:paraId="46869F9B" w14:textId="77777777" w:rsidR="000F1E91" w:rsidRPr="000F1E91" w:rsidRDefault="000F1E91" w:rsidP="000F1E91">
      <w:pPr>
        <w:spacing w:line="256" w:lineRule="auto"/>
        <w:jc w:val="both"/>
        <w:rPr>
          <w:rFonts w:ascii="Times New Roman" w:hAnsi="Times New Roman" w:cs="Times New Roman"/>
          <w:kern w:val="0"/>
          <w:sz w:val="24"/>
          <w:szCs w:val="24"/>
          <w:highlight w:val="yellow"/>
          <w14:ligatures w14:val="none"/>
        </w:rPr>
      </w:pPr>
      <w:r w:rsidRPr="000F1E91">
        <w:rPr>
          <w:rFonts w:ascii="Times New Roman" w:hAnsi="Times New Roman" w:cs="Times New Roman"/>
          <w:b/>
          <w:bCs/>
          <w:kern w:val="0"/>
          <w:sz w:val="24"/>
          <w:szCs w:val="24"/>
          <w14:ligatures w14:val="none"/>
        </w:rPr>
        <w:t xml:space="preserve">Here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w:r w:rsidRPr="000F1E91">
        <w:rPr>
          <w:rFonts w:ascii="Times New Roman" w:hAnsi="Times New Roman" w:cs="Times New Roman"/>
          <w:b/>
          <w:bCs/>
          <w:kern w:val="0"/>
          <w:sz w:val="24"/>
          <w:szCs w:val="24"/>
          <w14:ligatures w14:val="none"/>
        </w:rPr>
        <w:t xml:space="preserve"> represents the stochastic clutter that uses the legacy TR38.901 framework.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0F1E91">
        <w:rPr>
          <w:rFonts w:ascii="Times New Roman" w:hAnsi="Times New Roman" w:cs="Times New Roman"/>
          <w:b/>
          <w:bCs/>
          <w:kern w:val="0"/>
          <w:sz w:val="24"/>
          <w:szCs w:val="24"/>
          <w14:ligatures w14:val="none"/>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w:t>
      </w:r>
      <w:proofErr w:type="gramStart"/>
      <w:r w:rsidRPr="000F1E91">
        <w:rPr>
          <w:rFonts w:ascii="Times New Roman" w:hAnsi="Times New Roman" w:cs="Times New Roman"/>
          <w:b/>
          <w:bCs/>
          <w:kern w:val="0"/>
          <w:sz w:val="24"/>
          <w:szCs w:val="24"/>
          <w14:ligatures w14:val="none"/>
        </w:rPr>
        <w:t>object, and</w:t>
      </w:r>
      <w:proofErr w:type="gramEnd"/>
      <w:r w:rsidRPr="000F1E91">
        <w:rPr>
          <w:rFonts w:ascii="Times New Roman" w:hAnsi="Times New Roman" w:cs="Times New Roman"/>
          <w:b/>
          <w:bCs/>
          <w:kern w:val="0"/>
          <w:sz w:val="24"/>
          <w:szCs w:val="24"/>
          <w14:ligatures w14:val="none"/>
        </w:rPr>
        <w:t xml:space="preserve">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0F1E91">
        <w:rPr>
          <w:rFonts w:ascii="Times New Roman" w:hAnsi="Times New Roman" w:cs="Times New Roman"/>
          <w:b/>
          <w:bCs/>
          <w:kern w:val="0"/>
          <w:sz w:val="24"/>
          <w:szCs w:val="24"/>
          <w14:ligatures w14:val="none"/>
        </w:rPr>
        <w:t xml:space="preserve"> may be replaced for notational simplicity by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object,i</m:t>
            </m:r>
          </m:sub>
        </m:sSub>
      </m:oMath>
    </w:p>
    <w:p w14:paraId="35A5DAD2"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With reference to the RAN1#116bis agreement on environmental object (EO), the above proposal corresponds to ‘option 2’ for EO-type1, i.e., EO treated </w:t>
      </w:r>
      <w:proofErr w:type="gramStart"/>
      <w:r w:rsidRPr="000F1E91">
        <w:rPr>
          <w:rFonts w:ascii="Times New Roman" w:hAnsi="Times New Roman" w:cs="Times New Roman"/>
          <w:kern w:val="0"/>
          <w:sz w:val="24"/>
          <w:szCs w:val="24"/>
          <w14:ligatures w14:val="none"/>
        </w:rPr>
        <w:t>similar to</w:t>
      </w:r>
      <w:proofErr w:type="gramEnd"/>
      <w:r w:rsidRPr="000F1E91">
        <w:rPr>
          <w:rFonts w:ascii="Times New Roman" w:hAnsi="Times New Roman" w:cs="Times New Roman"/>
          <w:kern w:val="0"/>
          <w:sz w:val="24"/>
          <w:szCs w:val="24"/>
          <w14:ligatures w14:val="none"/>
        </w:rPr>
        <w:t xml:space="preserve"> target object. Regarding ‘option 1’ (EO treated differently than target), broadly we recognize that different objects may require some differences in treatment. However, wherever possible, a unified framework dealing with multiple objects of different types is preferable, and we believe some of the differences discussed at the last meeting are easily amenable to such unification. For example, the very large object (referred to as EO-type2 in the agreement) can be treated as a single scatter-point, as in the ground-reflection modeling in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7.6.8, with the location of the scatter-point being a function of the locations of the sensing Tx and Rx node. Further, once this treatment is defined, there is then no need to restrict this modeling to EOs: Any current and/or future use-case in which this kind of object becomes a target rather than an EO will naturally follow the same kind of modeling. The modeling depends on the properties (shape, size, material, </w:t>
      </w:r>
      <w:proofErr w:type="spellStart"/>
      <w:r w:rsidRPr="000F1E91">
        <w:rPr>
          <w:rFonts w:ascii="Times New Roman" w:hAnsi="Times New Roman" w:cs="Times New Roman"/>
          <w:kern w:val="0"/>
          <w:sz w:val="24"/>
          <w:szCs w:val="24"/>
          <w14:ligatures w14:val="none"/>
        </w:rPr>
        <w:t>etc</w:t>
      </w:r>
      <w:proofErr w:type="spellEnd"/>
      <w:r w:rsidRPr="000F1E91">
        <w:rPr>
          <w:rFonts w:ascii="Times New Roman" w:hAnsi="Times New Roman" w:cs="Times New Roman"/>
          <w:kern w:val="0"/>
          <w:sz w:val="24"/>
          <w:szCs w:val="24"/>
          <w14:ligatures w14:val="none"/>
        </w:rPr>
        <w:t xml:space="preserve">) of the object, and not on whether it is designated as a target or an environmental object. </w:t>
      </w:r>
      <w:proofErr w:type="gramStart"/>
      <w:r w:rsidRPr="000F1E91">
        <w:rPr>
          <w:rFonts w:ascii="Times New Roman" w:hAnsi="Times New Roman" w:cs="Times New Roman"/>
          <w:kern w:val="0"/>
          <w:sz w:val="24"/>
          <w:szCs w:val="24"/>
          <w14:ligatures w14:val="none"/>
        </w:rPr>
        <w:t>Note also</w:t>
      </w:r>
      <w:proofErr w:type="gramEnd"/>
      <w:r w:rsidRPr="000F1E91">
        <w:rPr>
          <w:rFonts w:ascii="Times New Roman" w:hAnsi="Times New Roman" w:cs="Times New Roman"/>
          <w:kern w:val="0"/>
          <w:sz w:val="24"/>
          <w:szCs w:val="24"/>
          <w14:ligatures w14:val="none"/>
        </w:rPr>
        <w:t xml:space="preserve"> that for the target object, RAN1 has already agreed that it can be assumed to be in the far-field of the sensing Tx and Rx. This assumption is certainly very reasonable for many use cases (e.g., UAVs). However, a very large object such as the ground is </w:t>
      </w:r>
      <w:proofErr w:type="gramStart"/>
      <w:r w:rsidRPr="000F1E91">
        <w:rPr>
          <w:rFonts w:ascii="Times New Roman" w:hAnsi="Times New Roman" w:cs="Times New Roman"/>
          <w:kern w:val="0"/>
          <w:sz w:val="24"/>
          <w:szCs w:val="24"/>
          <w14:ligatures w14:val="none"/>
        </w:rPr>
        <w:t>by definition not</w:t>
      </w:r>
      <w:proofErr w:type="gramEnd"/>
      <w:r w:rsidRPr="000F1E91">
        <w:rPr>
          <w:rFonts w:ascii="Times New Roman" w:hAnsi="Times New Roman" w:cs="Times New Roman"/>
          <w:kern w:val="0"/>
          <w:sz w:val="24"/>
          <w:szCs w:val="24"/>
          <w14:ligatures w14:val="none"/>
        </w:rPr>
        <w:t xml:space="preserve"> in the far-field of the sensing Tx and Rx, and we already have a way to model it. There is no reason to limit this model to environmental objects alone, it can also be extended to targets where necessary (e.g., a car sensing a large truck in the neighboring lane).   </w:t>
      </w:r>
    </w:p>
    <w:p w14:paraId="36C87824"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0F1E91">
        <w:rPr>
          <w:rFonts w:ascii="Times New Roman" w:eastAsia="Malgun Gothic" w:hAnsi="Times New Roman" w:cs="Times New Roman"/>
          <w:kern w:val="0"/>
          <w:sz w:val="28"/>
          <w:szCs w:val="20"/>
          <w:lang w:val="en-GB"/>
          <w14:ligatures w14:val="none"/>
        </w:rPr>
        <w:t>Modeling</w:t>
      </w:r>
      <w:proofErr w:type="spellEnd"/>
      <w:r w:rsidRPr="000F1E91">
        <w:rPr>
          <w:rFonts w:ascii="Times New Roman" w:eastAsia="Malgun Gothic" w:hAnsi="Times New Roman" w:cs="Times New Roman"/>
          <w:kern w:val="0"/>
          <w:sz w:val="28"/>
          <w:szCs w:val="20"/>
          <w:lang w:val="en-GB"/>
          <w14:ligatures w14:val="none"/>
        </w:rPr>
        <w:t xml:space="preserve"> of interaction with physical objects: Spatial consistency</w:t>
      </w:r>
    </w:p>
    <w:p w14:paraId="43B5CC5A"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Spatial consistency broadly refers to the idea that two nodes (Tx or Rx) located physically close to each other should see similar or correlated channels. The two nodes here may represent two separate </w:t>
      </w:r>
      <w:r w:rsidRPr="000F1E91">
        <w:rPr>
          <w:rFonts w:ascii="Times New Roman" w:hAnsi="Times New Roman" w:cs="Times New Roman"/>
          <w:kern w:val="0"/>
          <w:sz w:val="24"/>
          <w:szCs w:val="24"/>
          <w14:ligatures w14:val="none"/>
        </w:rPr>
        <w:lastRenderedPageBreak/>
        <w:t>physical entities (e.g., two UEs), or a single moving physical entity in two locations at two different times. As summarized in Section 2.2, spatial consistency is captured via spatial correlation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7.6.3.1 &amp; 7.6.3.3) and spatially consistent mobility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7.6.3.2). It can be reused as is for the stochastic paths, and we only need to further consider what special treatment is needed for the added deterministic, i.e., physical paths.</w:t>
      </w:r>
    </w:p>
    <w:p w14:paraId="306D7947"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In the context of physical object modeling, in Sections 2.4 and 2.5 we have already seen that the presence of the physical scatterers results in additional channel taps that are created by cascading a chain of multiple hops from the Tx to the Rx via one or more intermediate scatter-points. By applying existing spatial consistency procedures on each of these hops, we can ensure both spatial correlation and spatially consistent mobility while evolving the individual hops, and thus also evolve the resulting cascaded chain in a spatially consistent manner. </w:t>
      </w:r>
    </w:p>
    <w:p w14:paraId="72D277CD"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The legacy spatially consistent mobility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7.6.3.2) has some limitations – it models ‘local mobility’ but not ‘large-scale mobility’. </w:t>
      </w:r>
      <w:proofErr w:type="gramStart"/>
      <w:r w:rsidRPr="000F1E91">
        <w:rPr>
          <w:rFonts w:ascii="Times New Roman" w:hAnsi="Times New Roman" w:cs="Times New Roman"/>
          <w:kern w:val="0"/>
          <w:sz w:val="24"/>
          <w:szCs w:val="24"/>
          <w14:ligatures w14:val="none"/>
        </w:rPr>
        <w:t>Specifically</w:t>
      </w:r>
      <w:proofErr w:type="gramEnd"/>
      <w:r w:rsidRPr="000F1E91">
        <w:rPr>
          <w:rFonts w:ascii="Times New Roman" w:hAnsi="Times New Roman" w:cs="Times New Roman"/>
          <w:kern w:val="0"/>
          <w:sz w:val="24"/>
          <w:szCs w:val="24"/>
          <w14:ligatures w14:val="none"/>
        </w:rPr>
        <w:t xml:space="preserve"> it evolves ray/cluster angles in a spatially consistent manner, but does not correctly handle situations where a new ray from a new Tx needs to be added or a ray from an existing Tx needs to be dropped (e.g., due to handover between cells). The ‘per-hop’-based extension for sensing described above inherits these same limitations, both with respect to Tx/Rx </w:t>
      </w:r>
      <w:proofErr w:type="gramStart"/>
      <w:r w:rsidRPr="000F1E91">
        <w:rPr>
          <w:rFonts w:ascii="Times New Roman" w:hAnsi="Times New Roman" w:cs="Times New Roman"/>
          <w:kern w:val="0"/>
          <w:sz w:val="24"/>
          <w:szCs w:val="24"/>
          <w14:ligatures w14:val="none"/>
        </w:rPr>
        <w:t>and also</w:t>
      </w:r>
      <w:proofErr w:type="gramEnd"/>
      <w:r w:rsidRPr="000F1E91">
        <w:rPr>
          <w:rFonts w:ascii="Times New Roman" w:hAnsi="Times New Roman" w:cs="Times New Roman"/>
          <w:kern w:val="0"/>
          <w:sz w:val="24"/>
          <w:szCs w:val="24"/>
          <w14:ligatures w14:val="none"/>
        </w:rPr>
        <w:t xml:space="preserve"> with respect to the objects/scatter-points. Thus, for example, if a scatter-point that was considered for physical paths between a Tx/Rx pair moves very far away from that pair, those physical paths will </w:t>
      </w:r>
      <w:proofErr w:type="gramStart"/>
      <w:r w:rsidRPr="000F1E91">
        <w:rPr>
          <w:rFonts w:ascii="Times New Roman" w:hAnsi="Times New Roman" w:cs="Times New Roman"/>
          <w:kern w:val="0"/>
          <w:sz w:val="24"/>
          <w:szCs w:val="24"/>
          <w14:ligatures w14:val="none"/>
        </w:rPr>
        <w:t>still persist</w:t>
      </w:r>
      <w:proofErr w:type="gramEnd"/>
      <w:r w:rsidRPr="000F1E91">
        <w:rPr>
          <w:rFonts w:ascii="Times New Roman" w:hAnsi="Times New Roman" w:cs="Times New Roman"/>
          <w:kern w:val="0"/>
          <w:sz w:val="24"/>
          <w:szCs w:val="24"/>
          <w14:ligatures w14:val="none"/>
        </w:rPr>
        <w:t xml:space="preserve"> and not be dropped. Conversely, a scatter-point that was not considered for physical paths between a Tx/Rx pair because it was too far away will continue not being considered even if it comes close to the Tx/Rx pair. If ‘multiple bounce’ paths are considered, the number of bounces will not be changed even with arrival of new scatter-points close to any hop of the path, or departure (i.e., moving to far away location) of some of the scatter-points on the path. It is in principle possible to define more complex models that account for more large-scale mobility including addressing some of these limitations. However, note that neither spatial consistency nor mobility (beyond simple fast fading Doppler evolution) was exercised in any of the positioning studies to date. Hence when extending these to physical paths, we propose to limit the extension to considering only the per-hop based approach, without considering these more complex models.</w:t>
      </w:r>
    </w:p>
    <w:p w14:paraId="0F4AD99A"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458AB29A"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proofErr w:type="spellStart"/>
      <w:r w:rsidRPr="000F1E91">
        <w:rPr>
          <w:rFonts w:ascii="Times New Roman" w:eastAsia="Malgun Gothic" w:hAnsi="Times New Roman" w:cs="Times New Roman"/>
          <w:kern w:val="0"/>
          <w:sz w:val="28"/>
          <w:szCs w:val="20"/>
          <w:lang w:val="en-GB"/>
          <w14:ligatures w14:val="none"/>
        </w:rPr>
        <w:t>Modeling</w:t>
      </w:r>
      <w:proofErr w:type="spellEnd"/>
      <w:r w:rsidRPr="000F1E91">
        <w:rPr>
          <w:rFonts w:ascii="Times New Roman" w:eastAsia="Malgun Gothic" w:hAnsi="Times New Roman" w:cs="Times New Roman"/>
          <w:kern w:val="0"/>
          <w:sz w:val="28"/>
          <w:szCs w:val="20"/>
          <w:lang w:val="en-GB"/>
          <w14:ligatures w14:val="none"/>
        </w:rPr>
        <w:t xml:space="preserve"> of interaction with physical objects: Monostatic sensing</w:t>
      </w:r>
    </w:p>
    <w:p w14:paraId="74F2869F"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Our modeling description and proposals so far have implicitly been bistatic at least in </w:t>
      </w:r>
      <w:proofErr w:type="gramStart"/>
      <w:r w:rsidRPr="000F1E91">
        <w:rPr>
          <w:rFonts w:ascii="Times New Roman" w:hAnsi="Times New Roman" w:cs="Times New Roman"/>
          <w:kern w:val="0"/>
          <w:sz w:val="24"/>
          <w:szCs w:val="24"/>
          <w14:ligatures w14:val="none"/>
        </w:rPr>
        <w:t>general, because</w:t>
      </w:r>
      <w:proofErr w:type="gramEnd"/>
      <w:r w:rsidRPr="000F1E91">
        <w:rPr>
          <w:rFonts w:ascii="Times New Roman" w:hAnsi="Times New Roman" w:cs="Times New Roman"/>
          <w:kern w:val="0"/>
          <w:sz w:val="24"/>
          <w:szCs w:val="24"/>
          <w14:ligatures w14:val="none"/>
        </w:rPr>
        <w:t xml:space="preserve"> we considered a Tx and Rx which could in general be located far from each other. In monostatic sensing, the Tx and Rx are very close to each other, or collocated. At first glance this may appear to require some special handling – for example, the </w:t>
      </w:r>
      <w:proofErr w:type="spellStart"/>
      <w:r w:rsidRPr="000F1E91">
        <w:rPr>
          <w:rFonts w:ascii="Times New Roman" w:hAnsi="Times New Roman" w:cs="Times New Roman"/>
          <w:kern w:val="0"/>
          <w:sz w:val="24"/>
          <w:szCs w:val="24"/>
          <w14:ligatures w14:val="none"/>
        </w:rPr>
        <w:t>AoD</w:t>
      </w:r>
      <w:proofErr w:type="spellEnd"/>
      <w:r w:rsidRPr="000F1E91">
        <w:rPr>
          <w:rFonts w:ascii="Times New Roman" w:hAnsi="Times New Roman" w:cs="Times New Roman"/>
          <w:kern w:val="0"/>
          <w:sz w:val="24"/>
          <w:szCs w:val="24"/>
          <w14:ligatures w14:val="none"/>
        </w:rPr>
        <w:t xml:space="preserve"> of the Tx</w:t>
      </w:r>
      <w:r w:rsidRPr="000F1E91">
        <w:rPr>
          <w:rFonts w:ascii="Times New Roman" w:hAnsi="Times New Roman" w:cs="Times New Roman"/>
          <w:kern w:val="0"/>
          <w:sz w:val="24"/>
          <w:szCs w:val="24"/>
          <w14:ligatures w14:val="none"/>
        </w:rPr>
        <w:sym w:font="Wingdings" w:char="F0E0"/>
      </w:r>
      <w:r w:rsidRPr="000F1E91">
        <w:rPr>
          <w:rFonts w:ascii="Times New Roman" w:hAnsi="Times New Roman" w:cs="Times New Roman"/>
          <w:kern w:val="0"/>
          <w:sz w:val="24"/>
          <w:szCs w:val="24"/>
          <w14:ligatures w14:val="none"/>
        </w:rPr>
        <w:t xml:space="preserve">object link should match the </w:t>
      </w:r>
      <w:proofErr w:type="spellStart"/>
      <w:r w:rsidRPr="000F1E91">
        <w:rPr>
          <w:rFonts w:ascii="Times New Roman" w:hAnsi="Times New Roman" w:cs="Times New Roman"/>
          <w:kern w:val="0"/>
          <w:sz w:val="24"/>
          <w:szCs w:val="24"/>
          <w14:ligatures w14:val="none"/>
        </w:rPr>
        <w:t>AoA</w:t>
      </w:r>
      <w:proofErr w:type="spellEnd"/>
      <w:r w:rsidRPr="000F1E91">
        <w:rPr>
          <w:rFonts w:ascii="Times New Roman" w:hAnsi="Times New Roman" w:cs="Times New Roman"/>
          <w:kern w:val="0"/>
          <w:sz w:val="24"/>
          <w:szCs w:val="24"/>
          <w14:ligatures w14:val="none"/>
        </w:rPr>
        <w:t xml:space="preserve"> of the object</w:t>
      </w:r>
      <w:r w:rsidRPr="000F1E91">
        <w:rPr>
          <w:rFonts w:ascii="Times New Roman" w:hAnsi="Times New Roman" w:cs="Times New Roman"/>
          <w:kern w:val="0"/>
          <w:sz w:val="24"/>
          <w:szCs w:val="24"/>
          <w14:ligatures w14:val="none"/>
        </w:rPr>
        <w:sym w:font="Wingdings" w:char="F0E0"/>
      </w:r>
      <w:r w:rsidRPr="000F1E91">
        <w:rPr>
          <w:rFonts w:ascii="Times New Roman" w:hAnsi="Times New Roman" w:cs="Times New Roman"/>
          <w:kern w:val="0"/>
          <w:sz w:val="24"/>
          <w:szCs w:val="24"/>
          <w14:ligatures w14:val="none"/>
        </w:rPr>
        <w:t xml:space="preserve"> Rx link. However, on further thought, </w:t>
      </w:r>
      <w:proofErr w:type="gramStart"/>
      <w:r w:rsidRPr="000F1E91">
        <w:rPr>
          <w:rFonts w:ascii="Times New Roman" w:hAnsi="Times New Roman" w:cs="Times New Roman"/>
          <w:kern w:val="0"/>
          <w:sz w:val="24"/>
          <w:szCs w:val="24"/>
          <w14:ligatures w14:val="none"/>
        </w:rPr>
        <w:t>it is clear that such</w:t>
      </w:r>
      <w:proofErr w:type="gramEnd"/>
      <w:r w:rsidRPr="000F1E91">
        <w:rPr>
          <w:rFonts w:ascii="Times New Roman" w:hAnsi="Times New Roman" w:cs="Times New Roman"/>
          <w:kern w:val="0"/>
          <w:sz w:val="24"/>
          <w:szCs w:val="24"/>
          <w14:ligatures w14:val="none"/>
        </w:rPr>
        <w:t xml:space="preserve"> a matching constraint also applies to the bistatic case, based on the geometry of the triangle formed by the locations of the Tx, Rx and object. For monostatic sensing, all that is required is to continue application of that constraint while bringing the Tx close to the Rx, causing the triangle to degenerate into almost a straight line. Other properties of the two links (e.g., power-delay profile) will also be close if spatial consistency is enabled. This is a natural and desirable consistency property that the sensing modeling should </w:t>
      </w:r>
      <w:proofErr w:type="gramStart"/>
      <w:r w:rsidRPr="000F1E91">
        <w:rPr>
          <w:rFonts w:ascii="Times New Roman" w:hAnsi="Times New Roman" w:cs="Times New Roman"/>
          <w:kern w:val="0"/>
          <w:sz w:val="24"/>
          <w:szCs w:val="24"/>
          <w14:ligatures w14:val="none"/>
        </w:rPr>
        <w:t>support, and</w:t>
      </w:r>
      <w:proofErr w:type="gramEnd"/>
      <w:r w:rsidRPr="000F1E91">
        <w:rPr>
          <w:rFonts w:ascii="Times New Roman" w:hAnsi="Times New Roman" w:cs="Times New Roman"/>
          <w:kern w:val="0"/>
          <w:sz w:val="24"/>
          <w:szCs w:val="24"/>
          <w14:ligatures w14:val="none"/>
        </w:rPr>
        <w:t xml:space="preserve"> is naturally supported by our proposals. Explicit modeling of clutter (i.e. non-target) echoes may be important for monostatic sensing, and these also can be modeled just as in the bistatic case, as additional non-target nodes. The clutter drop parameters may be different for studying </w:t>
      </w:r>
      <w:r w:rsidRPr="000F1E91">
        <w:rPr>
          <w:rFonts w:ascii="Times New Roman" w:hAnsi="Times New Roman" w:cs="Times New Roman"/>
          <w:kern w:val="0"/>
          <w:sz w:val="24"/>
          <w:szCs w:val="24"/>
          <w14:ligatures w14:val="none"/>
        </w:rPr>
        <w:lastRenderedPageBreak/>
        <w:t xml:space="preserve">monostatic vs bistatic sensing. We could also consider forcing some properties (such as power delay profile) to be same on both the links, e.g., if spatial consistency is not turned on to ensure this. </w:t>
      </w:r>
    </w:p>
    <w:p w14:paraId="1723894F"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only further additional consideration needed for monostatic sensing would be whether the communication channel model (existing TR38.901) supports the scenarios with Tx so close to the Rx. For example, some existing models (e.g. </w:t>
      </w:r>
      <w:proofErr w:type="spellStart"/>
      <w:r w:rsidRPr="000F1E91">
        <w:rPr>
          <w:rFonts w:ascii="Times New Roman" w:hAnsi="Times New Roman" w:cs="Times New Roman"/>
          <w:kern w:val="0"/>
          <w:sz w:val="24"/>
          <w:szCs w:val="24"/>
          <w14:ligatures w14:val="none"/>
        </w:rPr>
        <w:t>UMi</w:t>
      </w:r>
      <w:proofErr w:type="spellEnd"/>
      <w:r w:rsidRPr="000F1E91">
        <w:rPr>
          <w:rFonts w:ascii="Times New Roman" w:hAnsi="Times New Roman" w:cs="Times New Roman"/>
          <w:kern w:val="0"/>
          <w:sz w:val="24"/>
          <w:szCs w:val="24"/>
          <w14:ligatures w14:val="none"/>
        </w:rPr>
        <w:t>) do not allow the UE-</w:t>
      </w:r>
      <w:proofErr w:type="spellStart"/>
      <w:r w:rsidRPr="000F1E91">
        <w:rPr>
          <w:rFonts w:ascii="Times New Roman" w:hAnsi="Times New Roman" w:cs="Times New Roman"/>
          <w:kern w:val="0"/>
          <w:sz w:val="24"/>
          <w:szCs w:val="24"/>
          <w14:ligatures w14:val="none"/>
        </w:rPr>
        <w:t>gNB</w:t>
      </w:r>
      <w:proofErr w:type="spellEnd"/>
      <w:r w:rsidRPr="000F1E91">
        <w:rPr>
          <w:rFonts w:ascii="Times New Roman" w:hAnsi="Times New Roman" w:cs="Times New Roman"/>
          <w:kern w:val="0"/>
          <w:sz w:val="24"/>
          <w:szCs w:val="24"/>
          <w14:ligatures w14:val="none"/>
        </w:rPr>
        <w:t xml:space="preserve"> distance to be lower than a threshold. Even in models without such an exclusion zone, using existing formulations for pathloss may result in an unexpectedly high ‘leakage/self-interference’ path due to the </w:t>
      </w:r>
      <w:proofErr w:type="gramStart"/>
      <w:r w:rsidRPr="000F1E91">
        <w:rPr>
          <w:rFonts w:ascii="Times New Roman" w:hAnsi="Times New Roman" w:cs="Times New Roman"/>
          <w:kern w:val="0"/>
          <w:sz w:val="24"/>
          <w:szCs w:val="24"/>
          <w14:ligatures w14:val="none"/>
        </w:rPr>
        <w:t>close proximity</w:t>
      </w:r>
      <w:proofErr w:type="gramEnd"/>
      <w:r w:rsidRPr="000F1E91">
        <w:rPr>
          <w:rFonts w:ascii="Times New Roman" w:hAnsi="Times New Roman" w:cs="Times New Roman"/>
          <w:kern w:val="0"/>
          <w:sz w:val="24"/>
          <w:szCs w:val="24"/>
          <w14:ligatures w14:val="none"/>
        </w:rPr>
        <w:t xml:space="preserve"> of Tx to Rx, whereas in practice, nodes supporting such monostatic sensing will have built-in additional isolation to suppress this self-interference. </w:t>
      </w:r>
      <w:proofErr w:type="gramStart"/>
      <w:r w:rsidRPr="000F1E91">
        <w:rPr>
          <w:rFonts w:ascii="Times New Roman" w:hAnsi="Times New Roman" w:cs="Times New Roman"/>
          <w:kern w:val="0"/>
          <w:sz w:val="24"/>
          <w:szCs w:val="24"/>
          <w14:ligatures w14:val="none"/>
        </w:rPr>
        <w:t>So</w:t>
      </w:r>
      <w:proofErr w:type="gramEnd"/>
      <w:r w:rsidRPr="000F1E91">
        <w:rPr>
          <w:rFonts w:ascii="Times New Roman" w:hAnsi="Times New Roman" w:cs="Times New Roman"/>
          <w:kern w:val="0"/>
          <w:sz w:val="24"/>
          <w:szCs w:val="24"/>
          <w14:ligatures w14:val="none"/>
        </w:rPr>
        <w:t xml:space="preserve"> we need to model this additional blockage. The discussion can be summarized as follows:</w:t>
      </w:r>
    </w:p>
    <w:p w14:paraId="495765CE"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 xml:space="preserve">Proposal 17: All aspects of the modeling of physical clusters for bistatic sensing should be reusable for monostatic sensing by setting the Tx and Rx locations to be sufficiently close to or collocated with </w:t>
      </w:r>
      <w:proofErr w:type="gramStart"/>
      <w:r w:rsidRPr="000F1E91">
        <w:rPr>
          <w:rFonts w:ascii="Times New Roman" w:hAnsi="Times New Roman" w:cs="Times New Roman"/>
          <w:b/>
          <w:bCs/>
          <w:kern w:val="0"/>
          <w:sz w:val="24"/>
          <w:szCs w:val="24"/>
          <w14:ligatures w14:val="none"/>
        </w:rPr>
        <w:t>each other, and</w:t>
      </w:r>
      <w:proofErr w:type="gramEnd"/>
      <w:r w:rsidRPr="000F1E91">
        <w:rPr>
          <w:rFonts w:ascii="Times New Roman" w:hAnsi="Times New Roman" w:cs="Times New Roman"/>
          <w:b/>
          <w:bCs/>
          <w:kern w:val="0"/>
          <w:sz w:val="24"/>
          <w:szCs w:val="24"/>
          <w14:ligatures w14:val="none"/>
        </w:rPr>
        <w:t xml:space="preserve">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state) of Tx-to-object and object-to-Rx links must be enabled.</w:t>
      </w:r>
    </w:p>
    <w:p w14:paraId="38E95BF7"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 xml:space="preserve">Doppler </w:t>
      </w:r>
      <w:proofErr w:type="spellStart"/>
      <w:r w:rsidRPr="000F1E91">
        <w:rPr>
          <w:rFonts w:ascii="Times New Roman" w:eastAsia="Malgun Gothic" w:hAnsi="Times New Roman" w:cs="Times New Roman"/>
          <w:kern w:val="0"/>
          <w:sz w:val="28"/>
          <w:szCs w:val="20"/>
          <w:lang w:val="en-GB"/>
          <w14:ligatures w14:val="none"/>
        </w:rPr>
        <w:t>modeling</w:t>
      </w:r>
      <w:proofErr w:type="spellEnd"/>
    </w:p>
    <w:p w14:paraId="6B79DB2F"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SID </w:t>
      </w:r>
      <w:r w:rsidRPr="000F1E91">
        <w:rPr>
          <w:rFonts w:ascii="Times New Roman" w:hAnsi="Times New Roman" w:cs="Times New Roman"/>
          <w:kern w:val="0"/>
          <w:sz w:val="24"/>
          <w:szCs w:val="24"/>
          <w14:ligatures w14:val="none"/>
        </w:rPr>
        <w:fldChar w:fldCharType="begin"/>
      </w:r>
      <w:r w:rsidRPr="000F1E91">
        <w:rPr>
          <w:rFonts w:ascii="Times New Roman" w:hAnsi="Times New Roman" w:cs="Times New Roman"/>
          <w:kern w:val="0"/>
          <w:sz w:val="24"/>
          <w:szCs w:val="24"/>
          <w14:ligatures w14:val="none"/>
        </w:rPr>
        <w:instrText xml:space="preserve"> REF _Ref155357306 \r \h </w:instrText>
      </w:r>
      <w:r w:rsidRPr="000F1E91">
        <w:rPr>
          <w:rFonts w:ascii="Times New Roman" w:hAnsi="Times New Roman" w:cs="Times New Roman"/>
          <w:kern w:val="0"/>
          <w:sz w:val="24"/>
          <w:szCs w:val="24"/>
          <w14:ligatures w14:val="none"/>
        </w:rPr>
      </w:r>
      <w:r w:rsidRPr="000F1E91">
        <w:rPr>
          <w:rFonts w:ascii="Times New Roman" w:hAnsi="Times New Roman" w:cs="Times New Roman"/>
          <w:kern w:val="0"/>
          <w:sz w:val="24"/>
          <w:szCs w:val="24"/>
          <w14:ligatures w14:val="none"/>
        </w:rPr>
        <w:fldChar w:fldCharType="separate"/>
      </w:r>
      <w:r w:rsidRPr="000F1E91">
        <w:rPr>
          <w:rFonts w:ascii="Times New Roman" w:hAnsi="Times New Roman" w:cs="Times New Roman"/>
          <w:kern w:val="0"/>
          <w:sz w:val="24"/>
          <w:szCs w:val="24"/>
          <w14:ligatures w14:val="none"/>
        </w:rPr>
        <w:t>[1]</w:t>
      </w:r>
      <w:r w:rsidRPr="000F1E91">
        <w:rPr>
          <w:rFonts w:ascii="Times New Roman" w:hAnsi="Times New Roman" w:cs="Times New Roman"/>
          <w:kern w:val="0"/>
          <w:sz w:val="24"/>
          <w:szCs w:val="24"/>
          <w14:ligatures w14:val="none"/>
        </w:rPr>
        <w:fldChar w:fldCharType="end"/>
      </w:r>
      <w:r w:rsidRPr="000F1E91">
        <w:rPr>
          <w:rFonts w:ascii="Times New Roman" w:hAnsi="Times New Roman" w:cs="Times New Roman"/>
          <w:kern w:val="0"/>
          <w:sz w:val="24"/>
          <w:szCs w:val="24"/>
          <w14:ligatures w14:val="none"/>
        </w:rPr>
        <w:t xml:space="preserve"> explicitly calls out that the modeling framework should enable the target objects to be distinguished from unintended objects. Micro-doppler signature is an important tool to enable such distinctions. Repetitive motions of the objects, such as the rotor-blades of a UAV, or swinging of arms/legs of a walking human or animal, results in repetitive patterns of variation of the doppler associated with those motions. These motions often occur in parts of the object while the entire object can have its own separate motion, e.g., the UAV itself flies on a trajectory while its rotor blades are rotating around the pivot point that attaches them to the body of the UAV. The prefix ‘micro’ in the term ‘micro-doppler’ refers to this fact, i.e., to doppler caused by relative motion of parts of the object, whereas ‘macro-doppler’ (or simply ‘doppler’) may refer to the doppler associated with the motion of the </w:t>
      </w:r>
      <w:proofErr w:type="gramStart"/>
      <w:r w:rsidRPr="000F1E91">
        <w:rPr>
          <w:rFonts w:ascii="Times New Roman" w:hAnsi="Times New Roman" w:cs="Times New Roman"/>
          <w:kern w:val="0"/>
          <w:sz w:val="24"/>
          <w:szCs w:val="24"/>
          <w14:ligatures w14:val="none"/>
        </w:rPr>
        <w:t>object as a whole</w:t>
      </w:r>
      <w:proofErr w:type="gramEnd"/>
      <w:r w:rsidRPr="000F1E91">
        <w:rPr>
          <w:rFonts w:ascii="Times New Roman" w:hAnsi="Times New Roman" w:cs="Times New Roman"/>
          <w:kern w:val="0"/>
          <w:sz w:val="24"/>
          <w:szCs w:val="24"/>
          <w14:ligatures w14:val="none"/>
        </w:rPr>
        <w:t xml:space="preserve"> (e.g., the motion of the center-of-mass or other representative point on the object) </w:t>
      </w:r>
    </w:p>
    <w:p w14:paraId="3CDA8CB7"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There have been discussions/questions on whether micro-doppler should be considered a more ‘advanced’ feature and hence deferred to later discussion in the study. Our view is that from a channel modeling perspective, at a broad conceptual level there is really no difference in the modeling of micro-doppler and macro-doppler. Doppler arises from velocity of motion; and can vary with time if the velocity varies with time. Once we have a framework to deal with time-varying velocity of Tx, Rx and target, this framework can apply both to the velocity of the whole object (or its representative point) and the velocity of a part of the object (such as the arm of a human, or the tip of a rotor-blade of a UAV). Further, this framework is already largely in place based on legacy dual-mobility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7.6.10) and time-varying doppler shift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7.6.6).  The dual-mobility equation already includes velocity not just of Tx and Rx, but also of scatterers, but since the scatterers are all modeled stochastically, the corresponding velocity is also generated via random numbers. This can be replaced by the desired velocity of the objects/scatter-points. The time-varying doppler shift equation only considers time-varying velocity of the Rx, replacing the product with the time variable ‘t’ in the Doppler phase term by an integral over time. Clearly the same approach can be used in the Doppler phase terms for time-varying velocity of Rx and scatter-points as well.</w:t>
      </w:r>
    </w:p>
    <w:p w14:paraId="27551F06"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lastRenderedPageBreak/>
        <w:t>Proposal 18: Re-use the TR38.901-Section 7.6.10 framework for dual-mobility including velocity of Tx, Rx, and scatter-point, by changing the scatter-point velocity from the stochastic model aggregating multiple scatter-points to the velocity of the specific scatter-point of interest. Re-use the TR38.901-Section 7.6.6 framework for time-varying doppler shift, applying it to time-varying velocity not only of the Rx but also of Tx and scatter-point.</w:t>
      </w:r>
    </w:p>
    <w:p w14:paraId="0793FB28"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An example of such an extension of the existing framework is shown in Figure 10. Note that the micro-doppler component </w:t>
      </w:r>
      <w:proofErr w:type="gramStart"/>
      <w:r w:rsidRPr="000F1E91">
        <w:rPr>
          <w:rFonts w:ascii="Times New Roman" w:hAnsi="Times New Roman" w:cs="Times New Roman"/>
          <w:kern w:val="0"/>
          <w:sz w:val="24"/>
          <w:szCs w:val="24"/>
          <w14:ligatures w14:val="none"/>
        </w:rPr>
        <w:t>by definition involves</w:t>
      </w:r>
      <w:proofErr w:type="gramEnd"/>
      <w:r w:rsidRPr="000F1E91">
        <w:rPr>
          <w:rFonts w:ascii="Times New Roman" w:hAnsi="Times New Roman" w:cs="Times New Roman"/>
          <w:kern w:val="0"/>
          <w:sz w:val="24"/>
          <w:szCs w:val="24"/>
          <w14:ligatures w14:val="none"/>
        </w:rPr>
        <w:t xml:space="preserve"> time-varying velocity. Although the other velocities (those of Tx, Rx, and macro motion) are assumed constant in this figure, the approach could straightforwardly extend if needed to the case where these velocities are also time-varying, by making the corresponding distance and velocity vectors in the dot-product to be functions of </w:t>
      </w:r>
      <w:proofErr w:type="gramStart"/>
      <w:r w:rsidRPr="000F1E91">
        <w:rPr>
          <w:rFonts w:ascii="Times New Roman" w:hAnsi="Times New Roman" w:cs="Times New Roman"/>
          <w:kern w:val="0"/>
          <w:sz w:val="24"/>
          <w:szCs w:val="24"/>
          <w14:ligatures w14:val="none"/>
        </w:rPr>
        <w:t>time, and</w:t>
      </w:r>
      <w:proofErr w:type="gramEnd"/>
      <w:r w:rsidRPr="000F1E91">
        <w:rPr>
          <w:rFonts w:ascii="Times New Roman" w:hAnsi="Times New Roman" w:cs="Times New Roman"/>
          <w:kern w:val="0"/>
          <w:sz w:val="24"/>
          <w:szCs w:val="24"/>
          <w14:ligatures w14:val="none"/>
        </w:rPr>
        <w:t xml:space="preserve"> replacing the product with the time variable ‘t’ by an integral over time. </w:t>
      </w:r>
    </w:p>
    <w:p w14:paraId="5316D611"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711FBAC1" wp14:editId="694C77DF">
            <wp:extent cx="6109335" cy="3158490"/>
            <wp:effectExtent l="0" t="0" r="5715" b="3810"/>
            <wp:docPr id="1699942663" name="Picture 1" descr="A screenshot of a math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942663" name="Picture 1" descr="A screenshot of a math mod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9335" cy="3158490"/>
                    </a:xfrm>
                    <a:prstGeom prst="rect">
                      <a:avLst/>
                    </a:prstGeom>
                    <a:noFill/>
                    <a:ln>
                      <a:noFill/>
                    </a:ln>
                  </pic:spPr>
                </pic:pic>
              </a:graphicData>
            </a:graphic>
          </wp:inline>
        </w:drawing>
      </w:r>
    </w:p>
    <w:p w14:paraId="2E1F2E48"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Figure 10: Micro-doppler modeling</w:t>
      </w:r>
      <w:r w:rsidRPr="000F1E91">
        <w:rPr>
          <w:rFonts w:ascii="Times New Roman" w:hAnsi="Times New Roman" w:cs="Times New Roman"/>
          <w:kern w:val="0"/>
          <w:sz w:val="24"/>
          <w:szCs w:val="24"/>
          <w14:ligatures w14:val="none"/>
        </w:rPr>
        <w:t xml:space="preserve"> </w:t>
      </w:r>
    </w:p>
    <w:p w14:paraId="7D3F4D67"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p>
    <w:p w14:paraId="0089730A"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 xml:space="preserve">Pathloss </w:t>
      </w:r>
      <w:proofErr w:type="spellStart"/>
      <w:r w:rsidRPr="000F1E91">
        <w:rPr>
          <w:rFonts w:ascii="Times New Roman" w:eastAsia="Malgun Gothic" w:hAnsi="Times New Roman" w:cs="Times New Roman"/>
          <w:kern w:val="0"/>
          <w:sz w:val="28"/>
          <w:szCs w:val="20"/>
          <w:lang w:val="en-GB"/>
          <w14:ligatures w14:val="none"/>
        </w:rPr>
        <w:t>modeling</w:t>
      </w:r>
      <w:proofErr w:type="spellEnd"/>
    </w:p>
    <w:p w14:paraId="340EFB9C"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As described earlier, we can model the impact of physical scatterers by cascading multiple hops, and we can reuse existing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NLoS</w:t>
      </w:r>
      <w:proofErr w:type="spellEnd"/>
      <w:r w:rsidRPr="000F1E91">
        <w:rPr>
          <w:rFonts w:ascii="Times New Roman" w:hAnsi="Times New Roman" w:cs="Times New Roman"/>
          <w:kern w:val="0"/>
          <w:sz w:val="24"/>
          <w:szCs w:val="24"/>
          <w14:ligatures w14:val="none"/>
        </w:rPr>
        <w:t>-state modeling separately for each hop. The question then arises whether the same approach extends to pathloss modeling- can we cascade the pathlosses of the hops following existing modeling on each hop? The pathloss PL (in dB) between two locations/nodes is a function of distance ‘d’ between the nodes. Consider two hops of distances d1 and d2. The ‘cascaded approach’ would produce an overall 2-hop pathloss (in dB) given by</w:t>
      </w:r>
    </w:p>
    <w:p w14:paraId="3DD75342" w14:textId="77777777" w:rsidR="000F1E91" w:rsidRPr="000F1E91" w:rsidRDefault="000F1E91" w:rsidP="000F1E91">
      <w:pPr>
        <w:numPr>
          <w:ilvl w:val="0"/>
          <w:numId w:val="10"/>
        </w:numPr>
        <w:spacing w:after="180" w:line="256"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PL</w:t>
      </w:r>
      <w:r w:rsidRPr="000F1E91">
        <w:rPr>
          <w:rFonts w:ascii="Times New Roman" w:eastAsia="Malgun Gothic" w:hAnsi="Times New Roman" w:cs="Times New Roman"/>
          <w:kern w:val="0"/>
          <w:sz w:val="24"/>
          <w:szCs w:val="24"/>
          <w:vertAlign w:val="subscript"/>
          <w:lang w:val="en-GB"/>
          <w14:ligatures w14:val="none"/>
        </w:rPr>
        <w:t>2hop</w:t>
      </w:r>
      <w:r w:rsidRPr="000F1E91">
        <w:rPr>
          <w:rFonts w:ascii="Times New Roman" w:eastAsia="Malgun Gothic" w:hAnsi="Times New Roman" w:cs="Times New Roman"/>
          <w:kern w:val="0"/>
          <w:sz w:val="24"/>
          <w:szCs w:val="24"/>
          <w:lang w:val="en-GB"/>
          <w14:ligatures w14:val="none"/>
        </w:rPr>
        <w:t>(d</w:t>
      </w:r>
      <w:proofErr w:type="gramStart"/>
      <w:r w:rsidRPr="000F1E91">
        <w:rPr>
          <w:rFonts w:ascii="Times New Roman" w:eastAsia="Malgun Gothic" w:hAnsi="Times New Roman" w:cs="Times New Roman"/>
          <w:kern w:val="0"/>
          <w:sz w:val="24"/>
          <w:szCs w:val="24"/>
          <w:lang w:val="en-GB"/>
          <w14:ligatures w14:val="none"/>
        </w:rPr>
        <w:t>1,d</w:t>
      </w:r>
      <w:proofErr w:type="gramEnd"/>
      <w:r w:rsidRPr="000F1E91">
        <w:rPr>
          <w:rFonts w:ascii="Times New Roman" w:eastAsia="Malgun Gothic" w:hAnsi="Times New Roman" w:cs="Times New Roman"/>
          <w:kern w:val="0"/>
          <w:sz w:val="24"/>
          <w:szCs w:val="24"/>
          <w:lang w:val="en-GB"/>
          <w14:ligatures w14:val="none"/>
        </w:rPr>
        <w:t xml:space="preserve">2)=PL(d1)+PL(d2)+L, </w:t>
      </w:r>
    </w:p>
    <w:p w14:paraId="08A1EA2D" w14:textId="77777777" w:rsidR="000F1E91" w:rsidRPr="000F1E91" w:rsidRDefault="000F1E91" w:rsidP="000F1E91">
      <w:pPr>
        <w:spacing w:line="256" w:lineRule="auto"/>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where L is the loss (in dB) from interaction with the object, e.g., a reflection loss, which is a function of the RCS. This model is commonly found in radar literature, especially in the case of free-space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pathloss function PL(d) where the linear-domain pathloss is proportional to 1/d</w:t>
      </w:r>
      <w:r w:rsidRPr="000F1E91">
        <w:rPr>
          <w:rFonts w:ascii="Times New Roman" w:hAnsi="Times New Roman" w:cs="Times New Roman"/>
          <w:kern w:val="0"/>
          <w:sz w:val="24"/>
          <w:szCs w:val="24"/>
          <w:vertAlign w:val="superscript"/>
          <w14:ligatures w14:val="none"/>
        </w:rPr>
        <w:t>2</w:t>
      </w:r>
      <w:r w:rsidRPr="000F1E91">
        <w:rPr>
          <w:rFonts w:ascii="Times New Roman" w:hAnsi="Times New Roman" w:cs="Times New Roman"/>
          <w:kern w:val="0"/>
          <w:sz w:val="24"/>
          <w:szCs w:val="24"/>
          <w14:ligatures w14:val="none"/>
        </w:rPr>
        <w:t xml:space="preserve">. However, consider the case of free-space line-of-sight propagation into which a blocker such as a dielectric material is introduced to block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path. In this case, the object interaction is a ‘through-transmission with attenuation’ rather than a reflection, and in this </w:t>
      </w:r>
      <w:proofErr w:type="gramStart"/>
      <w:r w:rsidRPr="000F1E91">
        <w:rPr>
          <w:rFonts w:ascii="Times New Roman" w:hAnsi="Times New Roman" w:cs="Times New Roman"/>
          <w:kern w:val="0"/>
          <w:sz w:val="24"/>
          <w:szCs w:val="24"/>
          <w14:ligatures w14:val="none"/>
        </w:rPr>
        <w:t>case</w:t>
      </w:r>
      <w:proofErr w:type="gramEnd"/>
      <w:r w:rsidRPr="000F1E91">
        <w:rPr>
          <w:rFonts w:ascii="Times New Roman" w:hAnsi="Times New Roman" w:cs="Times New Roman"/>
          <w:kern w:val="0"/>
          <w:sz w:val="24"/>
          <w:szCs w:val="24"/>
          <w14:ligatures w14:val="none"/>
        </w:rPr>
        <w:t xml:space="preserve"> it may be more appropriate to use an overall 2-hop pathloss given by</w:t>
      </w:r>
    </w:p>
    <w:p w14:paraId="46A17E63" w14:textId="77777777" w:rsidR="000F1E91" w:rsidRPr="000F1E91" w:rsidRDefault="000F1E91" w:rsidP="000F1E91">
      <w:pPr>
        <w:numPr>
          <w:ilvl w:val="0"/>
          <w:numId w:val="10"/>
        </w:numPr>
        <w:spacing w:after="180" w:line="256"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lastRenderedPageBreak/>
        <w:t>PL</w:t>
      </w:r>
      <w:r w:rsidRPr="000F1E91">
        <w:rPr>
          <w:rFonts w:ascii="Times New Roman" w:eastAsia="Malgun Gothic" w:hAnsi="Times New Roman" w:cs="Times New Roman"/>
          <w:kern w:val="0"/>
          <w:sz w:val="24"/>
          <w:szCs w:val="24"/>
          <w:vertAlign w:val="subscript"/>
          <w:lang w:val="en-GB"/>
          <w14:ligatures w14:val="none"/>
        </w:rPr>
        <w:t>2hop</w:t>
      </w:r>
      <w:r w:rsidRPr="000F1E91">
        <w:rPr>
          <w:rFonts w:ascii="Times New Roman" w:eastAsia="Malgun Gothic" w:hAnsi="Times New Roman" w:cs="Times New Roman"/>
          <w:kern w:val="0"/>
          <w:sz w:val="24"/>
          <w:szCs w:val="24"/>
          <w:lang w:val="en-GB"/>
          <w14:ligatures w14:val="none"/>
        </w:rPr>
        <w:t>(d</w:t>
      </w:r>
      <w:proofErr w:type="gramStart"/>
      <w:r w:rsidRPr="000F1E91">
        <w:rPr>
          <w:rFonts w:ascii="Times New Roman" w:eastAsia="Malgun Gothic" w:hAnsi="Times New Roman" w:cs="Times New Roman"/>
          <w:kern w:val="0"/>
          <w:sz w:val="24"/>
          <w:szCs w:val="24"/>
          <w:lang w:val="en-GB"/>
          <w14:ligatures w14:val="none"/>
        </w:rPr>
        <w:t>1,d</w:t>
      </w:r>
      <w:proofErr w:type="gramEnd"/>
      <w:r w:rsidRPr="000F1E91">
        <w:rPr>
          <w:rFonts w:ascii="Times New Roman" w:eastAsia="Malgun Gothic" w:hAnsi="Times New Roman" w:cs="Times New Roman"/>
          <w:kern w:val="0"/>
          <w:sz w:val="24"/>
          <w:szCs w:val="24"/>
          <w:lang w:val="en-GB"/>
          <w14:ligatures w14:val="none"/>
        </w:rPr>
        <w:t>2)=PL(d1+d2)+L</w:t>
      </w:r>
    </w:p>
    <w:p w14:paraId="3C7A8517"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kern w:val="0"/>
          <w:sz w:val="24"/>
          <w:szCs w:val="24"/>
          <w14:ligatures w14:val="none"/>
        </w:rPr>
        <w:t xml:space="preserve">Further, the legacy pathloss models may also need further modification to account for propagation during rainfall. </w:t>
      </w:r>
    </w:p>
    <w:p w14:paraId="43509720"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19: Consider at least the two models for multi-hop pathloss (in dB) </w:t>
      </w:r>
    </w:p>
    <w:p w14:paraId="05C28351" w14:textId="77777777" w:rsidR="000F1E91" w:rsidRPr="000F1E91" w:rsidRDefault="000F1E91" w:rsidP="000F1E91">
      <w:pPr>
        <w:numPr>
          <w:ilvl w:val="0"/>
          <w:numId w:val="10"/>
        </w:numPr>
        <w:spacing w:after="180" w:line="256"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PL</w:t>
      </w:r>
      <w:r w:rsidRPr="000F1E91">
        <w:rPr>
          <w:rFonts w:ascii="Times New Roman" w:eastAsia="Malgun Gothic" w:hAnsi="Times New Roman" w:cs="Times New Roman"/>
          <w:kern w:val="0"/>
          <w:sz w:val="24"/>
          <w:szCs w:val="24"/>
          <w:vertAlign w:val="subscript"/>
          <w:lang w:val="en-GB"/>
          <w14:ligatures w14:val="none"/>
        </w:rPr>
        <w:t>2hop</w:t>
      </w:r>
      <w:r w:rsidRPr="000F1E91">
        <w:rPr>
          <w:rFonts w:ascii="Times New Roman" w:eastAsia="Malgun Gothic" w:hAnsi="Times New Roman" w:cs="Times New Roman"/>
          <w:kern w:val="0"/>
          <w:sz w:val="24"/>
          <w:szCs w:val="24"/>
          <w:lang w:val="en-GB"/>
          <w14:ligatures w14:val="none"/>
        </w:rPr>
        <w:t>(d</w:t>
      </w:r>
      <w:proofErr w:type="gramStart"/>
      <w:r w:rsidRPr="000F1E91">
        <w:rPr>
          <w:rFonts w:ascii="Times New Roman" w:eastAsia="Malgun Gothic" w:hAnsi="Times New Roman" w:cs="Times New Roman"/>
          <w:kern w:val="0"/>
          <w:sz w:val="24"/>
          <w:szCs w:val="24"/>
          <w:lang w:val="en-GB"/>
          <w14:ligatures w14:val="none"/>
        </w:rPr>
        <w:t>1,d</w:t>
      </w:r>
      <w:proofErr w:type="gramEnd"/>
      <w:r w:rsidRPr="000F1E91">
        <w:rPr>
          <w:rFonts w:ascii="Times New Roman" w:eastAsia="Malgun Gothic" w:hAnsi="Times New Roman" w:cs="Times New Roman"/>
          <w:kern w:val="0"/>
          <w:sz w:val="24"/>
          <w:szCs w:val="24"/>
          <w:lang w:val="en-GB"/>
          <w14:ligatures w14:val="none"/>
        </w:rPr>
        <w:t>2)=PL(d1)+PL(d2)+L</w:t>
      </w:r>
    </w:p>
    <w:p w14:paraId="123461FE" w14:textId="77777777" w:rsidR="000F1E91" w:rsidRPr="000F1E91" w:rsidRDefault="000F1E91" w:rsidP="000F1E91">
      <w:pPr>
        <w:numPr>
          <w:ilvl w:val="0"/>
          <w:numId w:val="10"/>
        </w:numPr>
        <w:spacing w:after="180" w:line="256"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PL</w:t>
      </w:r>
      <w:r w:rsidRPr="000F1E91">
        <w:rPr>
          <w:rFonts w:ascii="Times New Roman" w:eastAsia="Malgun Gothic" w:hAnsi="Times New Roman" w:cs="Times New Roman"/>
          <w:kern w:val="0"/>
          <w:sz w:val="24"/>
          <w:szCs w:val="24"/>
          <w:vertAlign w:val="subscript"/>
          <w:lang w:val="en-GB"/>
          <w14:ligatures w14:val="none"/>
        </w:rPr>
        <w:t>2hop</w:t>
      </w:r>
      <w:r w:rsidRPr="000F1E91">
        <w:rPr>
          <w:rFonts w:ascii="Times New Roman" w:eastAsia="Malgun Gothic" w:hAnsi="Times New Roman" w:cs="Times New Roman"/>
          <w:kern w:val="0"/>
          <w:sz w:val="24"/>
          <w:szCs w:val="24"/>
          <w:lang w:val="en-GB"/>
          <w14:ligatures w14:val="none"/>
        </w:rPr>
        <w:t>(d</w:t>
      </w:r>
      <w:proofErr w:type="gramStart"/>
      <w:r w:rsidRPr="000F1E91">
        <w:rPr>
          <w:rFonts w:ascii="Times New Roman" w:eastAsia="Malgun Gothic" w:hAnsi="Times New Roman" w:cs="Times New Roman"/>
          <w:kern w:val="0"/>
          <w:sz w:val="24"/>
          <w:szCs w:val="24"/>
          <w:lang w:val="en-GB"/>
          <w14:ligatures w14:val="none"/>
        </w:rPr>
        <w:t>1,d</w:t>
      </w:r>
      <w:proofErr w:type="gramEnd"/>
      <w:r w:rsidRPr="000F1E91">
        <w:rPr>
          <w:rFonts w:ascii="Times New Roman" w:eastAsia="Malgun Gothic" w:hAnsi="Times New Roman" w:cs="Times New Roman"/>
          <w:kern w:val="0"/>
          <w:sz w:val="24"/>
          <w:szCs w:val="24"/>
          <w:lang w:val="en-GB"/>
          <w14:ligatures w14:val="none"/>
        </w:rPr>
        <w:t>2)=PL(d1+d2)+L</w:t>
      </w:r>
    </w:p>
    <w:p w14:paraId="7E9FFD26"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where L is the loss in dB caused by interaction with the object/scatter-point, and study further which models apply in which scenarios.</w:t>
      </w:r>
    </w:p>
    <w:p w14:paraId="5ABF9DA1"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p>
    <w:p w14:paraId="040F0907" w14:textId="77777777" w:rsidR="000F1E91" w:rsidRPr="000F1E91" w:rsidRDefault="000F1E91" w:rsidP="000F1E91">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1E91">
        <w:rPr>
          <w:rFonts w:ascii="Times New Roman" w:eastAsia="Malgun Gothic" w:hAnsi="Times New Roman" w:cs="Times New Roman"/>
          <w:kern w:val="0"/>
          <w:sz w:val="32"/>
          <w:szCs w:val="20"/>
          <w:lang w:val="en-GB"/>
          <w14:ligatures w14:val="none"/>
        </w:rPr>
        <w:t xml:space="preserve">Object-model types, </w:t>
      </w:r>
      <w:proofErr w:type="gramStart"/>
      <w:r w:rsidRPr="000F1E91">
        <w:rPr>
          <w:rFonts w:ascii="Times New Roman" w:eastAsia="Malgun Gothic" w:hAnsi="Times New Roman" w:cs="Times New Roman"/>
          <w:kern w:val="0"/>
          <w:sz w:val="32"/>
          <w:szCs w:val="20"/>
          <w:lang w:val="en-GB"/>
          <w14:ligatures w14:val="none"/>
        </w:rPr>
        <w:t>RCS</w:t>
      </w:r>
      <w:proofErr w:type="gramEnd"/>
      <w:r w:rsidRPr="000F1E91">
        <w:rPr>
          <w:rFonts w:ascii="Times New Roman" w:eastAsia="Malgun Gothic" w:hAnsi="Times New Roman" w:cs="Times New Roman"/>
          <w:kern w:val="0"/>
          <w:sz w:val="32"/>
          <w:szCs w:val="20"/>
          <w:lang w:val="en-GB"/>
          <w14:ligatures w14:val="none"/>
        </w:rPr>
        <w:t xml:space="preserve"> and mapping to scenarios</w:t>
      </w:r>
    </w:p>
    <w:p w14:paraId="4FD9F55C"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Single scatter-point definitions.</w:t>
      </w:r>
    </w:p>
    <w:p w14:paraId="77A69D84"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Objects that impact/interact with the over-the-air propagation will never be isolated </w:t>
      </w:r>
      <w:proofErr w:type="gramStart"/>
      <w:r w:rsidRPr="000F1E91">
        <w:rPr>
          <w:rFonts w:ascii="Times New Roman" w:hAnsi="Times New Roman" w:cs="Times New Roman"/>
          <w:kern w:val="0"/>
          <w:sz w:val="24"/>
          <w:szCs w:val="24"/>
          <w14:ligatures w14:val="none"/>
        </w:rPr>
        <w:t>points in reality</w:t>
      </w:r>
      <w:proofErr w:type="gramEnd"/>
      <w:r w:rsidRPr="000F1E91">
        <w:rPr>
          <w:rFonts w:ascii="Times New Roman" w:hAnsi="Times New Roman" w:cs="Times New Roman"/>
          <w:kern w:val="0"/>
          <w:sz w:val="24"/>
          <w:szCs w:val="24"/>
          <w14:ligatures w14:val="none"/>
        </w:rPr>
        <w:t>. However, for small enough objects, at least for some studies it suffices to model them as a single scatter-point. This makes the modeling simpler, as detailed in Section 2, and easier to perform calibration of results across companies, while also still providing useful information about sensing performance. The assumptions and corresponding limitations of this modeling are:</w:t>
      </w:r>
    </w:p>
    <w:p w14:paraId="4DF5BBA7" w14:textId="77777777" w:rsidR="000F1E91" w:rsidRPr="000F1E91" w:rsidRDefault="000F1E91" w:rsidP="000F1E91">
      <w:pPr>
        <w:numPr>
          <w:ilvl w:val="0"/>
          <w:numId w:val="32"/>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 xml:space="preserve">Object shape and micro motions between relative parts of the object are ignored. Thus, the approach is enough for studies related to detecting presence/location/velocity of the object, but not for detecting more complicated object properties such as shape and micro-doppler. However, even those can be studied by modelling the object as multiple scatter-points with (in general) different positions, velocities, </w:t>
      </w:r>
      <w:proofErr w:type="gramStart"/>
      <w:r w:rsidRPr="000F1E91">
        <w:rPr>
          <w:rFonts w:ascii="Times New Roman" w:eastAsia="Malgun Gothic" w:hAnsi="Times New Roman" w:cs="Times New Roman"/>
          <w:kern w:val="0"/>
          <w:sz w:val="24"/>
          <w:szCs w:val="24"/>
          <w:lang w:val="en-GB"/>
          <w14:ligatures w14:val="none"/>
        </w:rPr>
        <w:t>orientations</w:t>
      </w:r>
      <w:proofErr w:type="gramEnd"/>
      <w:r w:rsidRPr="000F1E91">
        <w:rPr>
          <w:rFonts w:ascii="Times New Roman" w:eastAsia="Malgun Gothic" w:hAnsi="Times New Roman" w:cs="Times New Roman"/>
          <w:kern w:val="0"/>
          <w:sz w:val="24"/>
          <w:szCs w:val="24"/>
          <w:lang w:val="en-GB"/>
          <w14:ligatures w14:val="none"/>
        </w:rPr>
        <w:t xml:space="preserve"> and gain functions.</w:t>
      </w:r>
    </w:p>
    <w:p w14:paraId="672CC251" w14:textId="77777777" w:rsidR="000F1E91" w:rsidRPr="000F1E91" w:rsidRDefault="000F1E91" w:rsidP="000F1E91">
      <w:pPr>
        <w:numPr>
          <w:ilvl w:val="0"/>
          <w:numId w:val="32"/>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The object should be small enough and/or far enough away from the source (Tx) and destination (Rx) so that the plane-wave assumption is reasonable for a wave from the Tx to the object and from the object to the Rx. Pathloss changes due to difference in distance from the Tx/Rx to the object surface vs. the location of the single point representation of the object should be negligible.</w:t>
      </w:r>
    </w:p>
    <w:p w14:paraId="3B2796A9" w14:textId="77777777" w:rsidR="000F1E91" w:rsidRPr="000F1E91" w:rsidRDefault="000F1E91" w:rsidP="000F1E91">
      <w:pPr>
        <w:spacing w:after="180" w:line="240" w:lineRule="auto"/>
        <w:ind w:left="720"/>
        <w:contextualSpacing/>
        <w:jc w:val="both"/>
        <w:rPr>
          <w:rFonts w:ascii="Times New Roman" w:eastAsia="Malgun Gothic" w:hAnsi="Times New Roman" w:cs="Times New Roman"/>
          <w:kern w:val="0"/>
          <w:sz w:val="24"/>
          <w:szCs w:val="24"/>
          <w:lang w:val="en-GB"/>
          <w14:ligatures w14:val="none"/>
        </w:rPr>
      </w:pPr>
    </w:p>
    <w:p w14:paraId="78CBA72F"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20: Consider cases where only a single scatter-point is dropped into the scenario. The drop may be random or may be at a specific location in the scenario layout, relative to other nodes (e.g., relative to </w:t>
      </w:r>
      <w:proofErr w:type="spellStart"/>
      <w:r w:rsidRPr="000F1E91">
        <w:rPr>
          <w:rFonts w:ascii="Times New Roman" w:hAnsi="Times New Roman" w:cs="Times New Roman"/>
          <w:b/>
          <w:bCs/>
          <w:kern w:val="0"/>
          <w:sz w:val="24"/>
          <w:szCs w:val="24"/>
          <w14:ligatures w14:val="none"/>
        </w:rPr>
        <w:t>gNB</w:t>
      </w:r>
      <w:proofErr w:type="spellEnd"/>
      <w:r w:rsidRPr="000F1E91">
        <w:rPr>
          <w:rFonts w:ascii="Times New Roman" w:hAnsi="Times New Roman" w:cs="Times New Roman"/>
          <w:b/>
          <w:bCs/>
          <w:kern w:val="0"/>
          <w:sz w:val="24"/>
          <w:szCs w:val="24"/>
          <w14:ligatures w14:val="none"/>
        </w:rPr>
        <w:t>(s) and/or UE(s)).</w:t>
      </w:r>
    </w:p>
    <w:p w14:paraId="37D9B574"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3.1.1 Specular mirror/reflector scatter-point</w:t>
      </w:r>
    </w:p>
    <w:p w14:paraId="3612F4E3"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Mirror reflection is a generalization of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7.6.8 on ground-reflection. As observed in Section 2, the ground is a large object introduced in the scene, but for a given pair of Tx and Rx node positions, only one point on the ground really matters, and the location of this point can be computed in a straightforward manner by geometry and Snell’s law (angles of incidence and reflection should be equal). The reflection is then completely characterized by that location and the direction of the normal to the surface (ground) at that location. The same concept can be used for any flat surface large or small (e.g., a wall instead of ground). The gain function is given </w:t>
      </w:r>
      <w:proofErr w:type="gramStart"/>
      <w:r w:rsidRPr="000F1E91">
        <w:rPr>
          <w:rFonts w:ascii="Times New Roman" w:hAnsi="Times New Roman" w:cs="Times New Roman"/>
          <w:kern w:val="0"/>
          <w:sz w:val="24"/>
          <w:szCs w:val="24"/>
          <w14:ligatures w14:val="none"/>
        </w:rPr>
        <w:t>by</w:t>
      </w:r>
      <w:proofErr w:type="gramEnd"/>
    </w:p>
    <w:p w14:paraId="104988D3"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proofErr w:type="gramStart"/>
      <w:r w:rsidRPr="000F1E91">
        <w:rPr>
          <w:rFonts w:ascii="Times New Roman" w:hAnsi="Times New Roman" w:cs="Times New Roman"/>
          <w:kern w:val="0"/>
          <w:sz w:val="24"/>
          <w:szCs w:val="24"/>
          <w14:ligatures w14:val="none"/>
        </w:rPr>
        <w:t>G(</w:t>
      </w:r>
      <w:proofErr w:type="spellStart"/>
      <w:proofErr w:type="gramEnd"/>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vertAlign w:val="subscript"/>
          <w14:ligatures w14:val="none"/>
        </w:rPr>
        <w:t>,</w:t>
      </w:r>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vertAlign w:val="subscript"/>
          <w14:ligatures w14:val="none"/>
        </w:rPr>
        <w:t xml:space="preserve">,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-180</w:t>
      </w:r>
      <w:r w:rsidRPr="000F1E91">
        <w:rPr>
          <w:rFonts w:ascii="Times New Roman" w:hAnsi="Times New Roman" w:cs="Times New Roman"/>
          <w:kern w:val="0"/>
          <w:sz w:val="24"/>
          <w:szCs w:val="24"/>
          <w:vertAlign w:val="superscript"/>
          <w14:ligatures w14:val="none"/>
        </w:rPr>
        <w:t>o</w:t>
      </w:r>
      <w:r w:rsidRPr="000F1E91">
        <w:rPr>
          <w:rFonts w:ascii="Times New Roman" w:hAnsi="Times New Roman" w:cs="Times New Roman"/>
          <w:kern w:val="0"/>
          <w:sz w:val="24"/>
          <w:szCs w:val="24"/>
          <w14:ligatures w14:val="none"/>
        </w:rPr>
        <w:t>),</w:t>
      </w:r>
    </w:p>
    <w:p w14:paraId="7012D0C1"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where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is the scalar ‘mirror gain’ for each of the two polarizations ‘p’= parallel and perpendicular. Here </w:t>
      </w:r>
      <w:proofErr w:type="gramStart"/>
      <w:r w:rsidRPr="000F1E91">
        <w:rPr>
          <w:rFonts w:ascii="Times New Roman" w:hAnsi="Times New Roman" w:cs="Times New Roman"/>
          <w:kern w:val="0"/>
          <w:sz w:val="24"/>
          <w:szCs w:val="24"/>
          <w14:ligatures w14:val="none"/>
        </w:rPr>
        <w:t>δ(</w:t>
      </w:r>
      <w:proofErr w:type="gramEnd"/>
      <w:r w:rsidRPr="000F1E91">
        <w:rPr>
          <w:rFonts w:ascii="Times New Roman" w:hAnsi="Times New Roman" w:cs="Times New Roman"/>
          <w:kern w:val="0"/>
          <w:sz w:val="24"/>
          <w:szCs w:val="24"/>
          <w14:ligatures w14:val="none"/>
        </w:rPr>
        <w:t xml:space="preserve">) is the ‘indicator’ or Kronecker delta function (taking value of 1 when its argument is zero, and zero otherwise), which ensures that the gain is nonzero only along the output direction that corresponds to the input direction via the Snell’s law.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depends on the refractive </w:t>
      </w:r>
      <w:r w:rsidRPr="000F1E91">
        <w:rPr>
          <w:rFonts w:ascii="Times New Roman" w:hAnsi="Times New Roman" w:cs="Times New Roman"/>
          <w:kern w:val="0"/>
          <w:sz w:val="24"/>
          <w:szCs w:val="24"/>
          <w14:ligatures w14:val="none"/>
        </w:rPr>
        <w:lastRenderedPageBreak/>
        <w:t xml:space="preserve">index of the mirror material, via formulas analogous to 7.6-38 and 7.6-39 in TR38.901. Note that this describes an ideal specular two-sided mirror that completely absorbs all refractions into it. In the case of ground-reflection, the absorption may be a reasonable assumption since the ground is a large object. For any other practical mirror such as a wall or a vehicle, this is likely not the case, and there will be some attenuated ‘pass-through’ and possibly also some diffraction around the object. All this is idealized and ignored in the simplified definition above. A one-sided mirror which is opaque and non-reflective on the other side can be modeled by setting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θ</w:t>
      </w:r>
      <w:proofErr w:type="gramStart"/>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w:t>
      </w:r>
      <w:proofErr w:type="gramEnd"/>
      <w:r w:rsidRPr="000F1E91">
        <w:rPr>
          <w:rFonts w:ascii="Times New Roman" w:hAnsi="Times New Roman" w:cs="Times New Roman"/>
          <w:kern w:val="0"/>
          <w:sz w:val="24"/>
          <w:szCs w:val="24"/>
          <w14:ligatures w14:val="none"/>
        </w:rPr>
        <w:t xml:space="preserve">0 for all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corresponding to arrivals at the opaque surface, i.e.,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 90</w:t>
      </w:r>
      <w:r w:rsidRPr="000F1E91">
        <w:rPr>
          <w:rFonts w:ascii="Times New Roman" w:hAnsi="Times New Roman" w:cs="Times New Roman"/>
          <w:kern w:val="0"/>
          <w:sz w:val="24"/>
          <w:szCs w:val="24"/>
          <w:vertAlign w:val="superscript"/>
          <w14:ligatures w14:val="none"/>
        </w:rPr>
        <w:t>o</w:t>
      </w:r>
      <w:r w:rsidRPr="000F1E91">
        <w:rPr>
          <w:rFonts w:ascii="Times New Roman" w:hAnsi="Times New Roman" w:cs="Times New Roman"/>
          <w:kern w:val="0"/>
          <w:sz w:val="24"/>
          <w:szCs w:val="24"/>
          <w14:ligatures w14:val="none"/>
        </w:rPr>
        <w:t>. This is illustrated in Figure 11.</w:t>
      </w:r>
    </w:p>
    <w:p w14:paraId="1CDF6E9B"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359F864C" wp14:editId="43EFD4BF">
            <wp:extent cx="4785995" cy="2444750"/>
            <wp:effectExtent l="0" t="0" r="0" b="0"/>
            <wp:docPr id="1504450747"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50747" name="Picture 6" descr="A screenshot of a computer scree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5995" cy="2444750"/>
                    </a:xfrm>
                    <a:prstGeom prst="rect">
                      <a:avLst/>
                    </a:prstGeom>
                    <a:noFill/>
                  </pic:spPr>
                </pic:pic>
              </a:graphicData>
            </a:graphic>
          </wp:inline>
        </w:drawing>
      </w:r>
    </w:p>
    <w:p w14:paraId="42A2F8C4"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11: Specular reflector scatter-point</w:t>
      </w:r>
    </w:p>
    <w:p w14:paraId="012E437C"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Also note that even though this mirror is ‘perfectly specular’, it can still be used to model some amount of diffuse scattering, based on the angular spreads in the incoming and reflected clusters the mirror is influencing, as also detailed in Section 2. Each incoming ray in the cluster has a slightly different angle of arrival, and thus a slightly different departure angle, but all those departing rays may still be coupled back into a cluster at the receiver. This is somewhat analogous to existing TR38.901 handling of the first cluster in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channel – in addition to adding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specular ray, the first cluster </w:t>
      </w:r>
      <w:proofErr w:type="spellStart"/>
      <w:r w:rsidRPr="000F1E91">
        <w:rPr>
          <w:rFonts w:ascii="Times New Roman" w:hAnsi="Times New Roman" w:cs="Times New Roman"/>
          <w:kern w:val="0"/>
          <w:sz w:val="24"/>
          <w:szCs w:val="24"/>
          <w14:ligatures w14:val="none"/>
        </w:rPr>
        <w:t>AoA</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AoD</w:t>
      </w:r>
      <w:proofErr w:type="spellEnd"/>
      <w:r w:rsidRPr="000F1E91">
        <w:rPr>
          <w:rFonts w:ascii="Times New Roman" w:hAnsi="Times New Roman" w:cs="Times New Roman"/>
          <w:kern w:val="0"/>
          <w:sz w:val="24"/>
          <w:szCs w:val="24"/>
          <w14:ligatures w14:val="none"/>
        </w:rPr>
        <w:t xml:space="preserve"> are also modified to align with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direction, but each individual ray within that cluster has its own </w:t>
      </w:r>
      <w:proofErr w:type="spellStart"/>
      <w:r w:rsidRPr="000F1E91">
        <w:rPr>
          <w:rFonts w:ascii="Times New Roman" w:hAnsi="Times New Roman" w:cs="Times New Roman"/>
          <w:kern w:val="0"/>
          <w:sz w:val="24"/>
          <w:szCs w:val="24"/>
          <w14:ligatures w14:val="none"/>
        </w:rPr>
        <w:t>AoA</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AoD</w:t>
      </w:r>
      <w:proofErr w:type="spellEnd"/>
      <w:r w:rsidRPr="000F1E91">
        <w:rPr>
          <w:rFonts w:ascii="Times New Roman" w:hAnsi="Times New Roman" w:cs="Times New Roman"/>
          <w:kern w:val="0"/>
          <w:sz w:val="24"/>
          <w:szCs w:val="24"/>
          <w14:ligatures w14:val="none"/>
        </w:rPr>
        <w:t>.</w:t>
      </w:r>
    </w:p>
    <w:p w14:paraId="66DF9C13"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3.1.2 Specular omnidirectional retro-reflector scatter-point</w:t>
      </w:r>
    </w:p>
    <w:p w14:paraId="2B736F4E"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For monostatic sensing, the Tx and Rx are very close to each other. However, the ray from the Tx may be reflected into another direction and may never make it back to the collocated Rx. A </w:t>
      </w:r>
      <w:proofErr w:type="gramStart"/>
      <w:r w:rsidRPr="000F1E91">
        <w:rPr>
          <w:rFonts w:ascii="Times New Roman" w:hAnsi="Times New Roman" w:cs="Times New Roman"/>
          <w:kern w:val="0"/>
          <w:sz w:val="24"/>
          <w:szCs w:val="24"/>
          <w14:ligatures w14:val="none"/>
        </w:rPr>
        <w:t>retro-reflector</w:t>
      </w:r>
      <w:proofErr w:type="gramEnd"/>
      <w:r w:rsidRPr="000F1E91">
        <w:rPr>
          <w:rFonts w:ascii="Times New Roman" w:hAnsi="Times New Roman" w:cs="Times New Roman"/>
          <w:kern w:val="0"/>
          <w:sz w:val="24"/>
          <w:szCs w:val="24"/>
          <w14:ligatures w14:val="none"/>
        </w:rPr>
        <w:t xml:space="preserve"> is a special reflector that sends the reflection back in the direction of the incoming EM wave. Practically it may be quite difficult to ensure this behavior for </w:t>
      </w:r>
      <w:proofErr w:type="gramStart"/>
      <w:r w:rsidRPr="000F1E91">
        <w:rPr>
          <w:rFonts w:ascii="Times New Roman" w:hAnsi="Times New Roman" w:cs="Times New Roman"/>
          <w:kern w:val="0"/>
          <w:sz w:val="24"/>
          <w:szCs w:val="24"/>
          <w14:ligatures w14:val="none"/>
        </w:rPr>
        <w:t>each and every</w:t>
      </w:r>
      <w:proofErr w:type="gramEnd"/>
      <w:r w:rsidRPr="000F1E91">
        <w:rPr>
          <w:rFonts w:ascii="Times New Roman" w:hAnsi="Times New Roman" w:cs="Times New Roman"/>
          <w:kern w:val="0"/>
          <w:sz w:val="24"/>
          <w:szCs w:val="24"/>
          <w14:ligatures w14:val="none"/>
        </w:rPr>
        <w:t xml:space="preserve"> incoming direction (both azimuth and zenith). However, as an idealized construction, we can imagine a reflector behaving this way. This is illustrated in Figure 12. It could be useful to validate results from monostatic sensing, by providing benign scenarios in which multiple monostatic sensors placed around the object can all see a strong enough reflection from the object. The gain function is given </w:t>
      </w:r>
      <w:proofErr w:type="gramStart"/>
      <w:r w:rsidRPr="000F1E91">
        <w:rPr>
          <w:rFonts w:ascii="Times New Roman" w:hAnsi="Times New Roman" w:cs="Times New Roman"/>
          <w:kern w:val="0"/>
          <w:sz w:val="24"/>
          <w:szCs w:val="24"/>
          <w14:ligatures w14:val="none"/>
        </w:rPr>
        <w:t>by</w:t>
      </w:r>
      <w:proofErr w:type="gramEnd"/>
    </w:p>
    <w:p w14:paraId="0681BF95"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proofErr w:type="gramStart"/>
      <w:r w:rsidRPr="000F1E91">
        <w:rPr>
          <w:rFonts w:ascii="Times New Roman" w:hAnsi="Times New Roman" w:cs="Times New Roman"/>
          <w:kern w:val="0"/>
          <w:sz w:val="24"/>
          <w:szCs w:val="24"/>
          <w14:ligatures w14:val="none"/>
        </w:rPr>
        <w:t>G(</w:t>
      </w:r>
      <w:proofErr w:type="spellStart"/>
      <w:proofErr w:type="gramEnd"/>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vertAlign w:val="subscript"/>
          <w14:ligatures w14:val="none"/>
        </w:rPr>
        <w:t>,</w:t>
      </w:r>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vertAlign w:val="subscript"/>
          <w14:ligatures w14:val="none"/>
        </w:rPr>
        <w:t xml:space="preserve">,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w:t>
      </w:r>
    </w:p>
    <w:p w14:paraId="3A9F6C1B"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62C173A2" wp14:editId="327DFC4C">
            <wp:extent cx="1865630" cy="883920"/>
            <wp:effectExtent l="0" t="0" r="1270" b="0"/>
            <wp:docPr id="2099627406" name="Picture 3" descr="A red circles and black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627406" name="Picture 3" descr="A red circles and black arrow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65630" cy="883920"/>
                    </a:xfrm>
                    <a:prstGeom prst="rect">
                      <a:avLst/>
                    </a:prstGeom>
                    <a:noFill/>
                  </pic:spPr>
                </pic:pic>
              </a:graphicData>
            </a:graphic>
          </wp:inline>
        </w:drawing>
      </w:r>
    </w:p>
    <w:p w14:paraId="11030B66"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lastRenderedPageBreak/>
        <w:t xml:space="preserve">Figure 12: Specular omnidirectional retro-reflector scatter-point </w:t>
      </w:r>
      <w:proofErr w:type="spellStart"/>
      <w:r w:rsidRPr="000F1E91">
        <w:rPr>
          <w:rFonts w:ascii="Times New Roman" w:hAnsi="Times New Roman" w:cs="Times New Roman"/>
          <w:b/>
          <w:bCs/>
          <w:kern w:val="0"/>
          <w:sz w:val="24"/>
          <w:szCs w:val="24"/>
          <w14:ligatures w14:val="none"/>
        </w:rPr>
        <w:t>behaviour</w:t>
      </w:r>
      <w:proofErr w:type="spellEnd"/>
      <w:r w:rsidRPr="000F1E91">
        <w:rPr>
          <w:rFonts w:ascii="Times New Roman" w:hAnsi="Times New Roman" w:cs="Times New Roman"/>
          <w:b/>
          <w:bCs/>
          <w:kern w:val="0"/>
          <w:sz w:val="24"/>
          <w:szCs w:val="24"/>
          <w14:ligatures w14:val="none"/>
        </w:rPr>
        <w:t xml:space="preserve"> for different incoming ray angles</w:t>
      </w:r>
    </w:p>
    <w:p w14:paraId="3CD8F563"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‘monostatic gain’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can be used to control the gain as a function of Tx/Rx unit position and polarization p (parallel and perpendicular). </w:t>
      </w:r>
      <w:proofErr w:type="gramStart"/>
      <w:r w:rsidRPr="000F1E91">
        <w:rPr>
          <w:rFonts w:ascii="Times New Roman" w:hAnsi="Times New Roman" w:cs="Times New Roman"/>
          <w:kern w:val="0"/>
          <w:sz w:val="24"/>
          <w:szCs w:val="24"/>
          <w14:ligatures w14:val="none"/>
        </w:rPr>
        <w:t>In particular it</w:t>
      </w:r>
      <w:proofErr w:type="gramEnd"/>
      <w:r w:rsidRPr="000F1E91">
        <w:rPr>
          <w:rFonts w:ascii="Times New Roman" w:hAnsi="Times New Roman" w:cs="Times New Roman"/>
          <w:kern w:val="0"/>
          <w:sz w:val="24"/>
          <w:szCs w:val="24"/>
          <w14:ligatures w14:val="none"/>
        </w:rPr>
        <w:t xml:space="preserve"> can be set to constant=1 to make the gain independent of Tx/Rx position and polarization. It can also be set to 1 for certain incoming angles (</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and zero for other angles, to represent practical retro-reflectors that have reflective as well as opaque non-reflective surfaces, and only exhibit retro-reflector behavior on a limited set of incoming ray angles. This is somewhat analogous to the modeling of one-sided mirrors instead of 2-sided mirrors, as described in Section 3.1.1. </w:t>
      </w:r>
    </w:p>
    <w:p w14:paraId="6A4AACAE"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3.1.3 Pass-through attenuator scatter-point</w:t>
      </w:r>
    </w:p>
    <w:p w14:paraId="4DCF879F"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2644BF69" wp14:editId="366FE3C8">
            <wp:extent cx="1688465" cy="768350"/>
            <wp:effectExtent l="0" t="0" r="0" b="0"/>
            <wp:docPr id="188353765" name="Picture 7" descr="A black background with arrows pointing upwa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53765" name="Picture 7" descr="A black background with arrows pointing upward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88465" cy="768350"/>
                    </a:xfrm>
                    <a:prstGeom prst="rect">
                      <a:avLst/>
                    </a:prstGeom>
                    <a:noFill/>
                  </pic:spPr>
                </pic:pic>
              </a:graphicData>
            </a:graphic>
          </wp:inline>
        </w:drawing>
      </w:r>
    </w:p>
    <w:p w14:paraId="2D92B4A2"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13: Pass-through attenuator</w:t>
      </w:r>
    </w:p>
    <w:p w14:paraId="70286478"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This scatter-point is illustrated in Figure 13, with gain function given by </w:t>
      </w:r>
    </w:p>
    <w:p w14:paraId="58A34395"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proofErr w:type="gramStart"/>
      <w:r w:rsidRPr="000F1E91">
        <w:rPr>
          <w:rFonts w:ascii="Times New Roman" w:hAnsi="Times New Roman" w:cs="Times New Roman"/>
          <w:kern w:val="0"/>
          <w:sz w:val="24"/>
          <w:szCs w:val="24"/>
          <w14:ligatures w14:val="none"/>
        </w:rPr>
        <w:t>G(</w:t>
      </w:r>
      <w:proofErr w:type="spellStart"/>
      <w:proofErr w:type="gramEnd"/>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vertAlign w:val="subscript"/>
          <w14:ligatures w14:val="none"/>
        </w:rPr>
        <w:t>,</w:t>
      </w:r>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vertAlign w:val="subscript"/>
          <w14:ligatures w14:val="none"/>
        </w:rPr>
        <w:t xml:space="preserve">,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(180</w:t>
      </w:r>
      <w:r w:rsidRPr="000F1E91">
        <w:rPr>
          <w:rFonts w:ascii="Times New Roman" w:hAnsi="Times New Roman" w:cs="Times New Roman"/>
          <w:kern w:val="0"/>
          <w:sz w:val="24"/>
          <w:szCs w:val="24"/>
          <w:vertAlign w:val="superscript"/>
          <w14:ligatures w14:val="none"/>
        </w:rPr>
        <w:t>o</w:t>
      </w:r>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-180</w:t>
      </w:r>
      <w:r w:rsidRPr="000F1E91">
        <w:rPr>
          <w:rFonts w:ascii="Times New Roman" w:hAnsi="Times New Roman" w:cs="Times New Roman"/>
          <w:kern w:val="0"/>
          <w:sz w:val="24"/>
          <w:szCs w:val="24"/>
          <w:vertAlign w:val="superscript"/>
          <w14:ligatures w14:val="none"/>
        </w:rPr>
        <w:t>o</w:t>
      </w:r>
      <w:r w:rsidRPr="000F1E91">
        <w:rPr>
          <w:rFonts w:ascii="Times New Roman" w:hAnsi="Times New Roman" w:cs="Times New Roman"/>
          <w:kern w:val="0"/>
          <w:sz w:val="24"/>
          <w:szCs w:val="24"/>
          <w14:ligatures w14:val="none"/>
        </w:rPr>
        <w:t xml:space="preserve">) </w:t>
      </w:r>
    </w:p>
    <w:p w14:paraId="0A648BDD"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existing </w:t>
      </w:r>
      <w:proofErr w:type="spellStart"/>
      <w:r w:rsidRPr="000F1E91">
        <w:rPr>
          <w:rFonts w:ascii="Times New Roman" w:hAnsi="Times New Roman" w:cs="Times New Roman"/>
          <w:kern w:val="0"/>
          <w:sz w:val="24"/>
          <w:szCs w:val="24"/>
          <w14:ligatures w14:val="none"/>
        </w:rPr>
        <w:t>TRSec</w:t>
      </w:r>
      <w:proofErr w:type="spellEnd"/>
      <w:r w:rsidRPr="000F1E91">
        <w:rPr>
          <w:rFonts w:ascii="Times New Roman" w:hAnsi="Times New Roman" w:cs="Times New Roman"/>
          <w:kern w:val="0"/>
          <w:sz w:val="24"/>
          <w:szCs w:val="24"/>
          <w14:ligatures w14:val="none"/>
        </w:rPr>
        <w:t xml:space="preserve">. 7.6.4 blockage model-B can in some sense be viewed to be a special case of this, where a detailed procedure is given to construct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based on a model of the blocker as a rectangular screen with knife-edge diffraction around all the 4 edges. The screen adds an angle-dependent attenuation to all rays passing through it, but it does not change the ray angles (the rays just ‘pass through’ as shown in Figure 13). Thus, the physical dimensions of the rectangular screen object are abstracted away into the gain function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and then the object can be represented as a single scatter-point, for all the rays that interact with the scatter-point. The blockage model-B further defines the geometric procedure to determine which rays interact with the scatter-point, based on the dimensions and location of the screen-blocker.</w:t>
      </w:r>
    </w:p>
    <w:p w14:paraId="4E5663DE"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3.1.4 Specular Refractor/prism scatter-point</w:t>
      </w:r>
    </w:p>
    <w:p w14:paraId="63421988"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7D8231D1" wp14:editId="06BE07AE">
            <wp:extent cx="3810635" cy="1889760"/>
            <wp:effectExtent l="0" t="0" r="0" b="0"/>
            <wp:docPr id="1918865056" name="Picture 8" descr="A diagram of different direc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865056" name="Picture 8" descr="A diagram of different directions&#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1889760"/>
                    </a:xfrm>
                    <a:prstGeom prst="rect">
                      <a:avLst/>
                    </a:prstGeom>
                    <a:noFill/>
                  </pic:spPr>
                </pic:pic>
              </a:graphicData>
            </a:graphic>
          </wp:inline>
        </w:drawing>
      </w:r>
    </w:p>
    <w:p w14:paraId="79DA6718"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14: Refractor/prism scatter-point</w:t>
      </w:r>
    </w:p>
    <w:p w14:paraId="4AB20B1D"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This scatter-point is illustrated in Figure 14, and can be represented by </w:t>
      </w:r>
    </w:p>
    <w:p w14:paraId="2B613A11"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proofErr w:type="gramStart"/>
      <w:r w:rsidRPr="000F1E91">
        <w:rPr>
          <w:rFonts w:ascii="Times New Roman" w:hAnsi="Times New Roman" w:cs="Times New Roman"/>
          <w:kern w:val="0"/>
          <w:sz w:val="24"/>
          <w:szCs w:val="24"/>
          <w14:ligatures w14:val="none"/>
        </w:rPr>
        <w:t>G(</w:t>
      </w:r>
      <w:proofErr w:type="spellStart"/>
      <w:proofErr w:type="gramEnd"/>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vertAlign w:val="subscript"/>
          <w14:ligatures w14:val="none"/>
        </w:rPr>
        <w:t>,</w:t>
      </w:r>
      <w:r w:rsidRPr="000F1E91">
        <w:rPr>
          <w:rFonts w:ascii="Times New Roman" w:hAnsi="Times New Roman" w:cs="Times New Roman"/>
          <w:kern w:val="0"/>
          <w:sz w:val="24"/>
          <w:szCs w:val="24"/>
          <w14:ligatures w14:val="none"/>
        </w:rPr>
        <w:t xml:space="preserve">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vertAlign w:val="subscript"/>
          <w14:ligatures w14:val="none"/>
        </w:rPr>
        <w:t xml:space="preserve">,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θ</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δ(</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out</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φ</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w:t>
      </w:r>
    </w:p>
    <w:p w14:paraId="4BFD728B" w14:textId="4DCAFCE1"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functions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θ</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φ</w:t>
      </w:r>
      <w:proofErr w:type="spellEnd"/>
      <w:r w:rsidRPr="000F1E91">
        <w:rPr>
          <w:rFonts w:ascii="Times New Roman" w:hAnsi="Times New Roman" w:cs="Times New Roman"/>
          <w:kern w:val="0"/>
          <w:sz w:val="24"/>
          <w:szCs w:val="24"/>
          <w14:ligatures w14:val="none"/>
        </w:rPr>
        <w:t xml:space="preserve"> abstract away the ‘bending behavior’ of the prism, capturing the emerging angle of the ray directed towards the prism at a given incident angle. These </w:t>
      </w:r>
      <w:proofErr w:type="gramStart"/>
      <w:r w:rsidRPr="000F1E91">
        <w:rPr>
          <w:rFonts w:ascii="Times New Roman" w:hAnsi="Times New Roman" w:cs="Times New Roman"/>
          <w:kern w:val="0"/>
          <w:sz w:val="24"/>
          <w:szCs w:val="24"/>
          <w14:ligatures w14:val="none"/>
        </w:rPr>
        <w:t>have to</w:t>
      </w:r>
      <w:proofErr w:type="gramEnd"/>
      <w:r w:rsidRPr="000F1E91">
        <w:rPr>
          <w:rFonts w:ascii="Times New Roman" w:hAnsi="Times New Roman" w:cs="Times New Roman"/>
          <w:kern w:val="0"/>
          <w:sz w:val="24"/>
          <w:szCs w:val="24"/>
          <w14:ligatures w14:val="none"/>
        </w:rPr>
        <w:t xml:space="preserve"> be computed by </w:t>
      </w:r>
      <w:r w:rsidRPr="000F1E91">
        <w:rPr>
          <w:rFonts w:ascii="Times New Roman" w:hAnsi="Times New Roman" w:cs="Times New Roman"/>
          <w:kern w:val="0"/>
          <w:sz w:val="24"/>
          <w:szCs w:val="24"/>
          <w14:ligatures w14:val="none"/>
        </w:rPr>
        <w:lastRenderedPageBreak/>
        <w:t xml:space="preserve">geometry and Snell’s law applied at all the surfaces at which refraction occurs. For a convex polyhedral prism, there will be only 2 such surfaces. With non-convex </w:t>
      </w:r>
      <w:proofErr w:type="spellStart"/>
      <w:r w:rsidR="005309DA" w:rsidRPr="000F1E91">
        <w:rPr>
          <w:rFonts w:ascii="Times New Roman" w:hAnsi="Times New Roman" w:cs="Times New Roman"/>
          <w:kern w:val="0"/>
          <w:sz w:val="24"/>
          <w:szCs w:val="24"/>
          <w14:ligatures w14:val="none"/>
        </w:rPr>
        <w:t>polyhedral</w:t>
      </w:r>
      <w:r w:rsidR="005309DA">
        <w:rPr>
          <w:rFonts w:ascii="Times New Roman" w:hAnsi="Times New Roman" w:cs="Times New Roman"/>
          <w:kern w:val="0"/>
          <w:sz w:val="24"/>
          <w:szCs w:val="24"/>
          <w14:ligatures w14:val="none"/>
        </w:rPr>
        <w:t>s</w:t>
      </w:r>
      <w:proofErr w:type="spellEnd"/>
      <w:r w:rsidRPr="000F1E91">
        <w:rPr>
          <w:rFonts w:ascii="Times New Roman" w:hAnsi="Times New Roman" w:cs="Times New Roman"/>
          <w:kern w:val="0"/>
          <w:sz w:val="24"/>
          <w:szCs w:val="24"/>
          <w14:ligatures w14:val="none"/>
        </w:rPr>
        <w:t xml:space="preserve"> the ray could emerge from the prism and then re-enter it, and further this could happen multiple times. It is still in principle possible to repeatedly apply Snell’s law at each surface of interaction and determine how the ray finally emerges from the object, and thus determine the functions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θ</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φ</w:t>
      </w:r>
      <w:proofErr w:type="spellEnd"/>
      <w:r w:rsidRPr="000F1E91">
        <w:rPr>
          <w:rFonts w:ascii="Times New Roman" w:hAnsi="Times New Roman" w:cs="Times New Roman"/>
          <w:kern w:val="0"/>
          <w:sz w:val="24"/>
          <w:szCs w:val="24"/>
          <w14:ligatures w14:val="none"/>
        </w:rPr>
        <w:t xml:space="preserve"> </w:t>
      </w:r>
      <w:proofErr w:type="gramStart"/>
      <w:r w:rsidRPr="000F1E91">
        <w:rPr>
          <w:rFonts w:ascii="Times New Roman" w:hAnsi="Times New Roman" w:cs="Times New Roman"/>
          <w:kern w:val="0"/>
          <w:sz w:val="24"/>
          <w:szCs w:val="24"/>
          <w14:ligatures w14:val="none"/>
        </w:rPr>
        <w:t>and also</w:t>
      </w:r>
      <w:proofErr w:type="gramEnd"/>
      <w:r w:rsidRPr="000F1E91">
        <w:rPr>
          <w:rFonts w:ascii="Times New Roman" w:hAnsi="Times New Roman" w:cs="Times New Roman"/>
          <w:kern w:val="0"/>
          <w:sz w:val="24"/>
          <w:szCs w:val="24"/>
          <w14:ligatures w14:val="none"/>
        </w:rPr>
        <w:t xml:space="preserve"> the corresponding gain function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 xml:space="preserve">. The implicit assumption here is that each incident angle only corresponds to one unique emergent angle. Note that the above gain function can also be seen as generalizing the previously described gain-functions of Sections 3.1.1, 3.1.2 and 3.1.3 – those gain-functions have specific choices of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θ</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φ</w:t>
      </w:r>
      <w:proofErr w:type="spellEnd"/>
      <w:r w:rsidRPr="000F1E91">
        <w:rPr>
          <w:rFonts w:ascii="Times New Roman" w:hAnsi="Times New Roman" w:cs="Times New Roman"/>
          <w:kern w:val="0"/>
          <w:sz w:val="24"/>
          <w:szCs w:val="24"/>
          <w14:ligatures w14:val="none"/>
        </w:rPr>
        <w:t xml:space="preserve"> (e.g.,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θ</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 180</w:t>
      </w:r>
      <w:r w:rsidRPr="000F1E91">
        <w:rPr>
          <w:rFonts w:ascii="Times New Roman" w:hAnsi="Times New Roman" w:cs="Times New Roman"/>
          <w:kern w:val="0"/>
          <w:sz w:val="24"/>
          <w:szCs w:val="24"/>
          <w:vertAlign w:val="superscript"/>
          <w14:ligatures w14:val="none"/>
        </w:rPr>
        <w:t>o</w:t>
      </w:r>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φ</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+180</w:t>
      </w:r>
      <w:r w:rsidRPr="000F1E91">
        <w:rPr>
          <w:rFonts w:ascii="Times New Roman" w:hAnsi="Times New Roman" w:cs="Times New Roman"/>
          <w:kern w:val="0"/>
          <w:sz w:val="24"/>
          <w:szCs w:val="24"/>
          <w:vertAlign w:val="superscript"/>
          <w14:ligatures w14:val="none"/>
        </w:rPr>
        <w:t>o</w:t>
      </w:r>
      <w:r w:rsidRPr="000F1E91">
        <w:rPr>
          <w:rFonts w:ascii="Times New Roman" w:hAnsi="Times New Roman" w:cs="Times New Roman"/>
          <w:kern w:val="0"/>
          <w:sz w:val="24"/>
          <w:szCs w:val="24"/>
          <w14:ligatures w14:val="none"/>
        </w:rPr>
        <w:t xml:space="preserve"> for Section 3.1.3, and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θ</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and </w:t>
      </w:r>
      <w:proofErr w:type="spellStart"/>
      <w:r w:rsidRPr="000F1E91">
        <w:rPr>
          <w:rFonts w:ascii="Times New Roman" w:hAnsi="Times New Roman" w:cs="Times New Roman"/>
          <w:kern w:val="0"/>
          <w:sz w:val="24"/>
          <w:szCs w:val="24"/>
          <w14:ligatures w14:val="none"/>
        </w:rPr>
        <w:t>f</w:t>
      </w:r>
      <w:r w:rsidRPr="000F1E91">
        <w:rPr>
          <w:rFonts w:ascii="Times New Roman" w:hAnsi="Times New Roman" w:cs="Times New Roman"/>
          <w:kern w:val="0"/>
          <w:sz w:val="24"/>
          <w:szCs w:val="24"/>
          <w:vertAlign w:val="subscript"/>
          <w14:ligatures w14:val="none"/>
        </w:rPr>
        <w:t>φ</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 </w:t>
      </w:r>
      <w:proofErr w:type="spellStart"/>
      <w:r w:rsidRPr="000F1E91">
        <w:rPr>
          <w:rFonts w:ascii="Times New Roman" w:hAnsi="Times New Roman" w:cs="Times New Roman"/>
          <w:kern w:val="0"/>
          <w:sz w:val="24"/>
          <w:szCs w:val="24"/>
          <w14:ligatures w14:val="none"/>
        </w:rPr>
        <w:t>φ</w:t>
      </w:r>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for Section 3.1.2)</w:t>
      </w:r>
    </w:p>
    <w:p w14:paraId="55202C91"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3.1.5 Single-input multiple-output specular scatter-point</w:t>
      </w:r>
    </w:p>
    <w:p w14:paraId="4E5A89FF"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A scatter-point can simultaneously have more than one of the behaviors described thus far. For example, both reflection and refraction may happen at the surfaces of a prism. Figure 14 shows only the refractions, but we could similarly also consider reflection at the first incident surface using the one-sided mirror model of Section 3.1.1.  The resulting gain function can be expressed as a summation of the individual gain-functions. We could further also consider reflection at the second surface, which would then lead to the ray impinging on the internal face of a third surface, and the process can be continued until the ray emerges. For simplicity, this process could be limited to a finite number of surface interactions; this may be justified by assuming that the absorption loss would grow very large after multiple interactions and the ray may be too weak to require explicit modeling after that.</w:t>
      </w:r>
    </w:p>
    <w:p w14:paraId="026CD4E1"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3.1.6 Diffuse scattering versions of the specular scatter-points</w:t>
      </w:r>
    </w:p>
    <w:p w14:paraId="242F7C07"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gain functions defined thus far (in Sections 3.1.1-3.1.5) all involve the use of Kronecker delta functions </w:t>
      </w:r>
      <w:proofErr w:type="gramStart"/>
      <w:r w:rsidRPr="000F1E91">
        <w:rPr>
          <w:rFonts w:ascii="Times New Roman" w:hAnsi="Times New Roman" w:cs="Times New Roman"/>
          <w:kern w:val="0"/>
          <w:sz w:val="24"/>
          <w:szCs w:val="24"/>
          <w14:ligatures w14:val="none"/>
        </w:rPr>
        <w:t>δ(</w:t>
      </w:r>
      <w:proofErr w:type="gramEnd"/>
      <w:r w:rsidRPr="000F1E91">
        <w:rPr>
          <w:rFonts w:ascii="Times New Roman" w:hAnsi="Times New Roman" w:cs="Times New Roman"/>
          <w:kern w:val="0"/>
          <w:sz w:val="24"/>
          <w:szCs w:val="24"/>
          <w14:ligatures w14:val="none"/>
        </w:rPr>
        <w:t xml:space="preserve">) to enforce the property that each incoming ray angle corresponds to only one unique outgoing ray angle, or in case of Section 3.1.5, a finite set of outgoing angles (captured by a summation of terms involving different δ() functions). We could replace all these </w:t>
      </w:r>
      <w:proofErr w:type="gramStart"/>
      <w:r w:rsidRPr="000F1E91">
        <w:rPr>
          <w:rFonts w:ascii="Times New Roman" w:hAnsi="Times New Roman" w:cs="Times New Roman"/>
          <w:kern w:val="0"/>
          <w:sz w:val="24"/>
          <w:szCs w:val="24"/>
          <w14:ligatures w14:val="none"/>
        </w:rPr>
        <w:t>δ(</w:t>
      </w:r>
      <w:proofErr w:type="gramEnd"/>
      <w:r w:rsidRPr="000F1E91">
        <w:rPr>
          <w:rFonts w:ascii="Times New Roman" w:hAnsi="Times New Roman" w:cs="Times New Roman"/>
          <w:kern w:val="0"/>
          <w:sz w:val="24"/>
          <w:szCs w:val="24"/>
          <w14:ligatures w14:val="none"/>
        </w:rPr>
        <w:t xml:space="preserve">) functions with other ‘peaky’ pulse-shape functions p(x) that are ‘smoother’ than the Kronecker delta – they would still have peak at x=0, but would not be all zero for non-zero x, but instead generally decrease with increasing x. The decrease may be monotonic (e.g., with a gaussian </w:t>
      </w:r>
      <w:proofErr w:type="spellStart"/>
      <w:r w:rsidRPr="000F1E91">
        <w:rPr>
          <w:rFonts w:ascii="Times New Roman" w:hAnsi="Times New Roman" w:cs="Times New Roman"/>
          <w:kern w:val="0"/>
          <w:sz w:val="24"/>
          <w:szCs w:val="24"/>
          <w14:ligatures w14:val="none"/>
        </w:rPr>
        <w:t>pulseshape</w:t>
      </w:r>
      <w:proofErr w:type="spellEnd"/>
      <w:r w:rsidRPr="000F1E91">
        <w:rPr>
          <w:rFonts w:ascii="Times New Roman" w:hAnsi="Times New Roman" w:cs="Times New Roman"/>
          <w:kern w:val="0"/>
          <w:sz w:val="24"/>
          <w:szCs w:val="24"/>
          <w14:ligatures w14:val="none"/>
        </w:rPr>
        <w:t xml:space="preserve">) or also locally non-monotonic (e.g., with a </w:t>
      </w:r>
      <w:proofErr w:type="spellStart"/>
      <w:r w:rsidRPr="000F1E91">
        <w:rPr>
          <w:rFonts w:ascii="Times New Roman" w:hAnsi="Times New Roman" w:cs="Times New Roman"/>
          <w:kern w:val="0"/>
          <w:sz w:val="24"/>
          <w:szCs w:val="24"/>
          <w14:ligatures w14:val="none"/>
        </w:rPr>
        <w:t>sinc</w:t>
      </w:r>
      <w:proofErr w:type="spellEnd"/>
      <w:r w:rsidRPr="000F1E91">
        <w:rPr>
          <w:rFonts w:ascii="Times New Roman" w:hAnsi="Times New Roman" w:cs="Times New Roman"/>
          <w:kern w:val="0"/>
          <w:sz w:val="24"/>
          <w:szCs w:val="24"/>
          <w14:ligatures w14:val="none"/>
        </w:rPr>
        <w:t xml:space="preserve"> function </w:t>
      </w:r>
      <w:proofErr w:type="spellStart"/>
      <w:r w:rsidRPr="000F1E91">
        <w:rPr>
          <w:rFonts w:ascii="Times New Roman" w:hAnsi="Times New Roman" w:cs="Times New Roman"/>
          <w:kern w:val="0"/>
          <w:sz w:val="24"/>
          <w:szCs w:val="24"/>
          <w14:ligatures w14:val="none"/>
        </w:rPr>
        <w:t>pulseshape</w:t>
      </w:r>
      <w:proofErr w:type="spellEnd"/>
      <w:r w:rsidRPr="000F1E91">
        <w:rPr>
          <w:rFonts w:ascii="Times New Roman" w:hAnsi="Times New Roman" w:cs="Times New Roman"/>
          <w:kern w:val="0"/>
          <w:sz w:val="24"/>
          <w:szCs w:val="24"/>
          <w14:ligatures w14:val="none"/>
        </w:rPr>
        <w:t>). The width of the main peak at x=0 is a parameter that can be used to tune the reflector behavior to more specular (narrower width) or more diffuse (broader width). Each of the earlier gain functions further has a product of two Kronecker delta functions, one representing the outgoing azimuth and the other representing the outgoing elevation, as a function of the incoming azimuth and elevation angles. The pulse-shapes used for these two delta functions may be the same or different. The pulse shapes should be normalized so that the total energy emerging from the scatter point over all emergent angles equals the difference between the energy impinging the scatter point and the absorption loss.</w:t>
      </w:r>
    </w:p>
    <w:p w14:paraId="4CB5EC8A"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p>
    <w:p w14:paraId="7A404C5C"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Objects modelled using more than one scatter-point</w:t>
      </w:r>
    </w:p>
    <w:p w14:paraId="0FBE6AA6"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3.2.1 Small convex polyhedral reflector</w:t>
      </w:r>
    </w:p>
    <w:p w14:paraId="170E1449"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For a small convex polyhedron with all faces as specular mirrors, each face can be treated as a 1-sided mirror, represented by a single scatter-point as described in Section 3.1.1, where the opaque/non-reflecting surface of the 1-sided mirror is the inner one, and the reflecting surface is the outer one. Each of these scatter-points could be placed at the centroid of the corresponding face. This creates an object represented by F scatter-points, where F is the number of faces. For further simplicity, we could also instead place all those scatter-points at the centroid of the whole 3-</w:t>
      </w:r>
      <w:r w:rsidRPr="000F1E91">
        <w:rPr>
          <w:rFonts w:ascii="Times New Roman" w:hAnsi="Times New Roman" w:cs="Times New Roman"/>
          <w:kern w:val="0"/>
          <w:sz w:val="24"/>
          <w:szCs w:val="24"/>
          <w14:ligatures w14:val="none"/>
        </w:rPr>
        <w:lastRenderedPageBreak/>
        <w:t xml:space="preserve">dimensional object instead. In this case, the model can be thought of as a single scatter-point with a gain-function that sums the gain-functions of the individual one-sided mirror scatter-points. </w:t>
      </w:r>
      <w:proofErr w:type="gramStart"/>
      <w:r w:rsidRPr="000F1E91">
        <w:rPr>
          <w:rFonts w:ascii="Times New Roman" w:hAnsi="Times New Roman" w:cs="Times New Roman"/>
          <w:kern w:val="0"/>
          <w:sz w:val="24"/>
          <w:szCs w:val="24"/>
          <w14:ligatures w14:val="none"/>
        </w:rPr>
        <w:t>However</w:t>
      </w:r>
      <w:proofErr w:type="gramEnd"/>
      <w:r w:rsidRPr="000F1E91">
        <w:rPr>
          <w:rFonts w:ascii="Times New Roman" w:hAnsi="Times New Roman" w:cs="Times New Roman"/>
          <w:kern w:val="0"/>
          <w:sz w:val="24"/>
          <w:szCs w:val="24"/>
          <w14:ligatures w14:val="none"/>
        </w:rPr>
        <w:t xml:space="preserve"> each of these individual gain-functions is described in Section 3.1.1 relative to its own LCS, defined using the normal to the surface. Thus, it is still fully equivalent to thinking of this as F separate scatter-points that just happen to be collocated. The two approaches are illustrated in Figure 15</w:t>
      </w:r>
    </w:p>
    <w:p w14:paraId="122CEDEB" w14:textId="77777777" w:rsidR="000F1E91" w:rsidRPr="000F1E91" w:rsidRDefault="000F1E91" w:rsidP="000F1E91">
      <w:pPr>
        <w:spacing w:line="256" w:lineRule="auto"/>
        <w:jc w:val="center"/>
        <w:rPr>
          <w:rFonts w:ascii="Times New Roman" w:hAnsi="Times New Roman" w:cs="Times New Roman"/>
          <w:kern w:val="0"/>
          <w:sz w:val="24"/>
          <w:szCs w:val="24"/>
          <w14:ligatures w14:val="none"/>
        </w:rPr>
      </w:pPr>
      <w:r w:rsidRPr="000F1E91">
        <w:rPr>
          <w:rFonts w:ascii="Times New Roman" w:hAnsi="Times New Roman" w:cs="Times New Roman"/>
          <w:noProof/>
          <w:kern w:val="0"/>
          <w:sz w:val="24"/>
          <w:szCs w:val="24"/>
          <w14:ligatures w14:val="none"/>
        </w:rPr>
        <w:drawing>
          <wp:inline distT="0" distB="0" distL="0" distR="0" wp14:anchorId="43394F4A" wp14:editId="08A3A2C0">
            <wp:extent cx="4578350" cy="2261870"/>
            <wp:effectExtent l="0" t="0" r="0" b="0"/>
            <wp:docPr id="890931220" name="Picture 9" descr="A black and red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31220" name="Picture 9" descr="A black and red diagram&#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8350" cy="2261870"/>
                    </a:xfrm>
                    <a:prstGeom prst="rect">
                      <a:avLst/>
                    </a:prstGeom>
                    <a:noFill/>
                  </pic:spPr>
                </pic:pic>
              </a:graphicData>
            </a:graphic>
          </wp:inline>
        </w:drawing>
      </w:r>
    </w:p>
    <w:p w14:paraId="60B00917"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Figure 15: Polyhedral reflector as a collection of scatter-points</w:t>
      </w:r>
    </w:p>
    <w:p w14:paraId="5C59A473"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The convexity assumption ensures that a reflection from one face can never be incident on another face. The fact that the object is a polyhedron (3D) rather than a flat 2D surface as in Section 3.1.1, and is totally reflective (no absorption/</w:t>
      </w:r>
      <w:proofErr w:type="gramStart"/>
      <w:r w:rsidRPr="000F1E91">
        <w:rPr>
          <w:rFonts w:ascii="Times New Roman" w:hAnsi="Times New Roman" w:cs="Times New Roman"/>
          <w:kern w:val="0"/>
          <w:sz w:val="24"/>
          <w:szCs w:val="24"/>
          <w14:ligatures w14:val="none"/>
        </w:rPr>
        <w:t>refraction)  ensures</w:t>
      </w:r>
      <w:proofErr w:type="gramEnd"/>
      <w:r w:rsidRPr="000F1E91">
        <w:rPr>
          <w:rFonts w:ascii="Times New Roman" w:hAnsi="Times New Roman" w:cs="Times New Roman"/>
          <w:kern w:val="0"/>
          <w:sz w:val="24"/>
          <w:szCs w:val="24"/>
          <w14:ligatures w14:val="none"/>
        </w:rPr>
        <w:t xml:space="preserve"> that no ray can ever hit the non-reflective ‘inner’ surface of the constituent one-sided mirrors – since any incident ray is completely reflected and cannot penetrate into the object material.</w:t>
      </w:r>
    </w:p>
    <w:p w14:paraId="7606BB99"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The gain functions at the individual surfaces may be the same or different, and each could use Kronecker delta functions (giving a perfect specular reflection) or a smoother </w:t>
      </w:r>
      <w:proofErr w:type="spellStart"/>
      <w:r w:rsidRPr="000F1E91">
        <w:rPr>
          <w:rFonts w:ascii="Times New Roman" w:hAnsi="Times New Roman" w:cs="Times New Roman"/>
          <w:kern w:val="0"/>
          <w:sz w:val="24"/>
          <w:szCs w:val="24"/>
          <w14:ligatures w14:val="none"/>
        </w:rPr>
        <w:t>pulseshape</w:t>
      </w:r>
      <w:proofErr w:type="spellEnd"/>
      <w:r w:rsidRPr="000F1E91">
        <w:rPr>
          <w:rFonts w:ascii="Times New Roman" w:hAnsi="Times New Roman" w:cs="Times New Roman"/>
          <w:kern w:val="0"/>
          <w:sz w:val="24"/>
          <w:szCs w:val="24"/>
          <w14:ligatures w14:val="none"/>
        </w:rPr>
        <w:t xml:space="preserve"> giving a more diffuse reflection as described in Section 3.1.6.</w:t>
      </w:r>
    </w:p>
    <w:p w14:paraId="7B57C507"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If the polyhedron is resting on the ground, then the face resting on the ground cannot have incident rays if we assume (as is typically the case) that all the Tx and Rx nodes are above the ground. This should be taken care of in the procedure for determining the incoming and outgoing cluster angles at each scatter-point: The scatter-point representing the face resting on the ground should not have any incoming or outgoing clusters. This can be made part of the procedure for selecting the angles of the clusters that arrive at each scatter-point. Note that for the </w:t>
      </w:r>
      <w:proofErr w:type="spellStart"/>
      <w:r w:rsidRPr="000F1E91">
        <w:rPr>
          <w:rFonts w:ascii="Times New Roman" w:hAnsi="Times New Roman" w:cs="Times New Roman"/>
          <w:kern w:val="0"/>
          <w:sz w:val="24"/>
          <w:szCs w:val="24"/>
          <w14:ligatures w14:val="none"/>
        </w:rPr>
        <w:t>LoS</w:t>
      </w:r>
      <w:proofErr w:type="spellEnd"/>
      <w:r w:rsidRPr="000F1E91">
        <w:rPr>
          <w:rFonts w:ascii="Times New Roman" w:hAnsi="Times New Roman" w:cs="Times New Roman"/>
          <w:kern w:val="0"/>
          <w:sz w:val="24"/>
          <w:szCs w:val="24"/>
          <w14:ligatures w14:val="none"/>
        </w:rPr>
        <w:t xml:space="preserve"> specular ray, it will automatically follow from geometry: Rays arriving from above the ground will hit the non-reflecting side of the one-sided mirror representation of the face resting on the ground. </w:t>
      </w:r>
    </w:p>
    <w:p w14:paraId="712EA5D6" w14:textId="77777777" w:rsidR="000F1E91" w:rsidRPr="000F1E91" w:rsidRDefault="000F1E91" w:rsidP="000F1E91">
      <w:pPr>
        <w:keepNext/>
        <w:keepLines/>
        <w:numPr>
          <w:ilvl w:val="2"/>
          <w:numId w:val="0"/>
        </w:numPr>
        <w:spacing w:before="120" w:after="180" w:line="240" w:lineRule="auto"/>
        <w:outlineLvl w:val="2"/>
        <w:rPr>
          <w:rFonts w:ascii="Arial" w:eastAsia="Malgun Gothic" w:hAnsi="Arial" w:cs="Times New Roman"/>
          <w:kern w:val="0"/>
          <w:sz w:val="24"/>
          <w:szCs w:val="20"/>
          <w:lang w:val="en-GB"/>
          <w14:ligatures w14:val="none"/>
        </w:rPr>
      </w:pPr>
      <w:r w:rsidRPr="000F1E91">
        <w:rPr>
          <w:rFonts w:ascii="Arial" w:eastAsia="Malgun Gothic" w:hAnsi="Arial" w:cs="Times New Roman"/>
          <w:kern w:val="0"/>
          <w:sz w:val="24"/>
          <w:szCs w:val="20"/>
          <w:lang w:val="en-GB"/>
          <w14:ligatures w14:val="none"/>
        </w:rPr>
        <w:t>3.2.2 Large flat reflector surface</w:t>
      </w:r>
    </w:p>
    <w:p w14:paraId="259CEC2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A large flat specular reflector is a generalization of ground reflection and has also been discussed in Section 2: Even though the surface is very large, the reflection only happens at a specific point on the surface, which can be determined using geometry from the locations of the Tx, </w:t>
      </w:r>
      <w:proofErr w:type="gramStart"/>
      <w:r w:rsidRPr="000F1E91">
        <w:rPr>
          <w:rFonts w:ascii="Times New Roman" w:hAnsi="Times New Roman" w:cs="Times New Roman"/>
          <w:kern w:val="0"/>
          <w:sz w:val="24"/>
          <w:szCs w:val="24"/>
          <w14:ligatures w14:val="none"/>
        </w:rPr>
        <w:t>Rx</w:t>
      </w:r>
      <w:proofErr w:type="gramEnd"/>
      <w:r w:rsidRPr="000F1E91">
        <w:rPr>
          <w:rFonts w:ascii="Times New Roman" w:hAnsi="Times New Roman" w:cs="Times New Roman"/>
          <w:kern w:val="0"/>
          <w:sz w:val="24"/>
          <w:szCs w:val="24"/>
          <w14:ligatures w14:val="none"/>
        </w:rPr>
        <w:t xml:space="preserve"> and the surface. So, for any one Tx, Rx pair, it can be modeled just as a single point, as in Sec. 3.1.1, although the location, orientation, and gain function of this point will in general be different for different Tx/Rx pairs. Note that the surface does not have to be rectangular shaped for this, it can be any polygon or even a surface with curved and potentially non-convex boundary. The reflector scatter-point location can be determined assuming it is an infinite plane, and then it needs to be considered only if that location </w:t>
      </w:r>
      <w:proofErr w:type="gramStart"/>
      <w:r w:rsidRPr="000F1E91">
        <w:rPr>
          <w:rFonts w:ascii="Times New Roman" w:hAnsi="Times New Roman" w:cs="Times New Roman"/>
          <w:kern w:val="0"/>
          <w:sz w:val="24"/>
          <w:szCs w:val="24"/>
          <w14:ligatures w14:val="none"/>
        </w:rPr>
        <w:t>actually lies</w:t>
      </w:r>
      <w:proofErr w:type="gramEnd"/>
      <w:r w:rsidRPr="000F1E91">
        <w:rPr>
          <w:rFonts w:ascii="Times New Roman" w:hAnsi="Times New Roman" w:cs="Times New Roman"/>
          <w:kern w:val="0"/>
          <w:sz w:val="24"/>
          <w:szCs w:val="24"/>
          <w14:ligatures w14:val="none"/>
        </w:rPr>
        <w:t xml:space="preserve"> on the finite arbitrary-shaped surface.</w:t>
      </w:r>
    </w:p>
    <w:p w14:paraId="101CF6FB"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lastRenderedPageBreak/>
        <w:t xml:space="preserve">This approach avoids having to discretize the large surface into a fine grid of individual scatter-points, and then model the interactions with </w:t>
      </w:r>
      <w:proofErr w:type="gramStart"/>
      <w:r w:rsidRPr="000F1E91">
        <w:rPr>
          <w:rFonts w:ascii="Times New Roman" w:hAnsi="Times New Roman" w:cs="Times New Roman"/>
          <w:kern w:val="0"/>
          <w:sz w:val="24"/>
          <w:szCs w:val="24"/>
          <w14:ligatures w14:val="none"/>
        </w:rPr>
        <w:t>all of</w:t>
      </w:r>
      <w:proofErr w:type="gramEnd"/>
      <w:r w:rsidRPr="000F1E91">
        <w:rPr>
          <w:rFonts w:ascii="Times New Roman" w:hAnsi="Times New Roman" w:cs="Times New Roman"/>
          <w:kern w:val="0"/>
          <w:sz w:val="24"/>
          <w:szCs w:val="24"/>
          <w14:ligatures w14:val="none"/>
        </w:rPr>
        <w:t xml:space="preserve"> these scatter points. Only some interactions will be relevant, and the geometry of reflection allows identifying and modeling only those scatter-points.</w:t>
      </w:r>
    </w:p>
    <w:p w14:paraId="423BA7FE"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If the reflector is diffuse rather than specular (as in Section 3.1.6), then in general there will be a continuum of relevant scatter-points, which then forces us towards the approach based on the grid of scatter-points. To control the complexity, we may again define the ‘most relevant scatter point’ based on the peak/dominant reflection angle corresponding to the peak of the pulse-shape function defined in Section 3.1.6, and then define the grid in a small area centered around this ‘most relevant scatter point’. The dimensions of this area can depend on the width of the pulse-shape functions for both azimuth and elevation. </w:t>
      </w:r>
    </w:p>
    <w:p w14:paraId="05A88695" w14:textId="77777777" w:rsidR="000F1E91" w:rsidRPr="000F1E91" w:rsidRDefault="000F1E91" w:rsidP="000F1E91">
      <w:pPr>
        <w:keepNext/>
        <w:keepLines/>
        <w:numPr>
          <w:ilvl w:val="1"/>
          <w:numId w:val="5"/>
        </w:numPr>
        <w:spacing w:before="180" w:after="180" w:line="240" w:lineRule="auto"/>
        <w:outlineLvl w:val="1"/>
        <w:rPr>
          <w:rFonts w:ascii="Times New Roman" w:eastAsia="Malgun Gothic" w:hAnsi="Times New Roman" w:cs="Times New Roman"/>
          <w:kern w:val="0"/>
          <w:sz w:val="28"/>
          <w:szCs w:val="20"/>
          <w:lang w:val="en-GB"/>
          <w14:ligatures w14:val="none"/>
        </w:rPr>
      </w:pPr>
      <w:r w:rsidRPr="000F1E91">
        <w:rPr>
          <w:rFonts w:ascii="Times New Roman" w:eastAsia="Malgun Gothic" w:hAnsi="Times New Roman" w:cs="Times New Roman"/>
          <w:kern w:val="0"/>
          <w:sz w:val="28"/>
          <w:szCs w:val="20"/>
          <w:lang w:val="en-GB"/>
          <w14:ligatures w14:val="none"/>
        </w:rPr>
        <w:t>Potential mapping between physical objects and proposed simplified models</w:t>
      </w:r>
    </w:p>
    <w:p w14:paraId="2D3FA44C"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Table 1 below shows some potential applications of the simplified object models described in this contribution.</w:t>
      </w:r>
    </w:p>
    <w:tbl>
      <w:tblPr>
        <w:tblStyle w:val="TableGrid"/>
        <w:tblW w:w="0" w:type="auto"/>
        <w:tblLook w:val="04A0" w:firstRow="1" w:lastRow="0" w:firstColumn="1" w:lastColumn="0" w:noHBand="0" w:noVBand="1"/>
      </w:tblPr>
      <w:tblGrid>
        <w:gridCol w:w="2147"/>
        <w:gridCol w:w="1429"/>
        <w:gridCol w:w="6053"/>
      </w:tblGrid>
      <w:tr w:rsidR="000F1E91" w:rsidRPr="000F1E91" w14:paraId="412C58BF" w14:textId="77777777" w:rsidTr="00016965">
        <w:tc>
          <w:tcPr>
            <w:tcW w:w="2155" w:type="dxa"/>
          </w:tcPr>
          <w:p w14:paraId="7D8ECADA"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Scenario</w:t>
            </w:r>
          </w:p>
        </w:tc>
        <w:tc>
          <w:tcPr>
            <w:tcW w:w="1350" w:type="dxa"/>
          </w:tcPr>
          <w:p w14:paraId="6A0905D4"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Object Type</w:t>
            </w:r>
          </w:p>
        </w:tc>
        <w:tc>
          <w:tcPr>
            <w:tcW w:w="6124" w:type="dxa"/>
          </w:tcPr>
          <w:p w14:paraId="773180EF"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Object Model Type</w:t>
            </w:r>
          </w:p>
        </w:tc>
      </w:tr>
      <w:tr w:rsidR="000F1E91" w:rsidRPr="000F1E91" w14:paraId="27CB8DD4" w14:textId="77777777" w:rsidTr="00016965">
        <w:tc>
          <w:tcPr>
            <w:tcW w:w="2155" w:type="dxa"/>
          </w:tcPr>
          <w:p w14:paraId="5D555E0B"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InH/</w:t>
            </w:r>
            <w:proofErr w:type="spellStart"/>
            <w:r w:rsidRPr="000F1E91">
              <w:rPr>
                <w:rFonts w:ascii="Times New Roman" w:hAnsi="Times New Roman"/>
                <w:sz w:val="24"/>
                <w:szCs w:val="24"/>
                <w14:ligatures w14:val="none"/>
              </w:rPr>
              <w:t>UMi</w:t>
            </w:r>
            <w:proofErr w:type="spellEnd"/>
            <w:r w:rsidRPr="000F1E91">
              <w:rPr>
                <w:rFonts w:ascii="Times New Roman" w:hAnsi="Times New Roman"/>
                <w:sz w:val="24"/>
                <w:szCs w:val="24"/>
                <w14:ligatures w14:val="none"/>
              </w:rPr>
              <w:t>/</w:t>
            </w:r>
            <w:proofErr w:type="spellStart"/>
            <w:r w:rsidRPr="000F1E91">
              <w:rPr>
                <w:rFonts w:ascii="Times New Roman" w:hAnsi="Times New Roman"/>
                <w:sz w:val="24"/>
                <w:szCs w:val="24"/>
                <w14:ligatures w14:val="none"/>
              </w:rPr>
              <w:t>UMa</w:t>
            </w:r>
            <w:proofErr w:type="spellEnd"/>
          </w:p>
        </w:tc>
        <w:tc>
          <w:tcPr>
            <w:tcW w:w="1350" w:type="dxa"/>
          </w:tcPr>
          <w:p w14:paraId="2F05B0DA"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Human</w:t>
            </w:r>
          </w:p>
        </w:tc>
        <w:tc>
          <w:tcPr>
            <w:tcW w:w="6124" w:type="dxa"/>
          </w:tcPr>
          <w:p w14:paraId="085E6168"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Diffuse reflector polyhedron (e.g., parallelopiped) or scatter-point</w:t>
            </w:r>
          </w:p>
        </w:tc>
      </w:tr>
      <w:tr w:rsidR="000F1E91" w:rsidRPr="000F1E91" w14:paraId="373670DA" w14:textId="77777777" w:rsidTr="00016965">
        <w:tc>
          <w:tcPr>
            <w:tcW w:w="2155" w:type="dxa"/>
          </w:tcPr>
          <w:p w14:paraId="470CB696"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UAV</w:t>
            </w:r>
          </w:p>
        </w:tc>
        <w:tc>
          <w:tcPr>
            <w:tcW w:w="1350" w:type="dxa"/>
          </w:tcPr>
          <w:p w14:paraId="4DC577A7"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UAV</w:t>
            </w:r>
          </w:p>
        </w:tc>
        <w:tc>
          <w:tcPr>
            <w:tcW w:w="6124" w:type="dxa"/>
          </w:tcPr>
          <w:p w14:paraId="2B8C0F5F"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Specular reflector scatter-point</w:t>
            </w:r>
          </w:p>
        </w:tc>
      </w:tr>
      <w:tr w:rsidR="000F1E91" w:rsidRPr="000F1E91" w14:paraId="75EA8D83" w14:textId="77777777" w:rsidTr="00016965">
        <w:tc>
          <w:tcPr>
            <w:tcW w:w="2155" w:type="dxa"/>
          </w:tcPr>
          <w:p w14:paraId="3E941DA8" w14:textId="77777777" w:rsidR="000F1E91" w:rsidRPr="000F1E91" w:rsidRDefault="000F1E91" w:rsidP="000F1E91">
            <w:pPr>
              <w:spacing w:line="256" w:lineRule="auto"/>
              <w:jc w:val="both"/>
              <w:rPr>
                <w:rFonts w:ascii="Times New Roman" w:hAnsi="Times New Roman"/>
                <w:sz w:val="24"/>
                <w:szCs w:val="24"/>
                <w14:ligatures w14:val="none"/>
              </w:rPr>
            </w:pPr>
            <w:proofErr w:type="spellStart"/>
            <w:r w:rsidRPr="000F1E91">
              <w:rPr>
                <w:rFonts w:ascii="Times New Roman" w:hAnsi="Times New Roman"/>
                <w:sz w:val="24"/>
                <w:szCs w:val="24"/>
                <w14:ligatures w14:val="none"/>
              </w:rPr>
              <w:t>InF</w:t>
            </w:r>
            <w:proofErr w:type="spellEnd"/>
          </w:p>
        </w:tc>
        <w:tc>
          <w:tcPr>
            <w:tcW w:w="1350" w:type="dxa"/>
          </w:tcPr>
          <w:p w14:paraId="5342944A"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AGV</w:t>
            </w:r>
          </w:p>
        </w:tc>
        <w:tc>
          <w:tcPr>
            <w:tcW w:w="6124" w:type="dxa"/>
          </w:tcPr>
          <w:p w14:paraId="3C3FC80E"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Specular reflector scatter-point or polyhedron depending on distance to relevant Tx/Rx nodes.</w:t>
            </w:r>
          </w:p>
        </w:tc>
      </w:tr>
      <w:tr w:rsidR="000F1E91" w:rsidRPr="000F1E91" w14:paraId="2121F807" w14:textId="77777777" w:rsidTr="00016965">
        <w:tc>
          <w:tcPr>
            <w:tcW w:w="2155" w:type="dxa"/>
          </w:tcPr>
          <w:p w14:paraId="4243BEEB"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Highway</w:t>
            </w:r>
          </w:p>
        </w:tc>
        <w:tc>
          <w:tcPr>
            <w:tcW w:w="1350" w:type="dxa"/>
          </w:tcPr>
          <w:p w14:paraId="3C001F9A"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Vehicle</w:t>
            </w:r>
          </w:p>
        </w:tc>
        <w:tc>
          <w:tcPr>
            <w:tcW w:w="6124" w:type="dxa"/>
          </w:tcPr>
          <w:p w14:paraId="6BC935CD"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Specular reflector polyhedron</w:t>
            </w:r>
          </w:p>
        </w:tc>
      </w:tr>
      <w:tr w:rsidR="000F1E91" w:rsidRPr="000F1E91" w14:paraId="0E1F8E06" w14:textId="77777777" w:rsidTr="00016965">
        <w:tc>
          <w:tcPr>
            <w:tcW w:w="2155" w:type="dxa"/>
          </w:tcPr>
          <w:p w14:paraId="2F34F671"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Uma</w:t>
            </w:r>
          </w:p>
        </w:tc>
        <w:tc>
          <w:tcPr>
            <w:tcW w:w="1350" w:type="dxa"/>
          </w:tcPr>
          <w:p w14:paraId="1DDF14FC"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Trees/clutter</w:t>
            </w:r>
          </w:p>
        </w:tc>
        <w:tc>
          <w:tcPr>
            <w:tcW w:w="6124" w:type="dxa"/>
          </w:tcPr>
          <w:p w14:paraId="1234C969"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Diffuse reflector polyhedron or scatter-point depending on distance to relevant Tx/Rx nodes</w:t>
            </w:r>
          </w:p>
        </w:tc>
      </w:tr>
      <w:tr w:rsidR="000F1E91" w:rsidRPr="000F1E91" w14:paraId="624BAF98" w14:textId="77777777" w:rsidTr="00016965">
        <w:tc>
          <w:tcPr>
            <w:tcW w:w="2155" w:type="dxa"/>
          </w:tcPr>
          <w:p w14:paraId="6B983D97"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Monostatic sensing in various scenarios, object ‘small’ relative to distances to Tx/Rx</w:t>
            </w:r>
          </w:p>
        </w:tc>
        <w:tc>
          <w:tcPr>
            <w:tcW w:w="1350" w:type="dxa"/>
          </w:tcPr>
          <w:p w14:paraId="4A7FB9A6"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Various (human, AGV, UAV, vehicle)</w:t>
            </w:r>
          </w:p>
        </w:tc>
        <w:tc>
          <w:tcPr>
            <w:tcW w:w="6124" w:type="dxa"/>
          </w:tcPr>
          <w:p w14:paraId="2101EF72" w14:textId="77777777" w:rsidR="000F1E91" w:rsidRPr="000F1E91" w:rsidRDefault="000F1E91" w:rsidP="000F1E91">
            <w:pPr>
              <w:spacing w:line="256" w:lineRule="auto"/>
              <w:jc w:val="both"/>
              <w:rPr>
                <w:rFonts w:ascii="Times New Roman" w:hAnsi="Times New Roman"/>
                <w:sz w:val="24"/>
                <w:szCs w:val="24"/>
                <w14:ligatures w14:val="none"/>
              </w:rPr>
            </w:pPr>
            <w:r w:rsidRPr="000F1E91">
              <w:rPr>
                <w:rFonts w:ascii="Times New Roman" w:hAnsi="Times New Roman"/>
                <w:sz w:val="24"/>
                <w:szCs w:val="24"/>
                <w14:ligatures w14:val="none"/>
              </w:rPr>
              <w:t xml:space="preserve">Omnidirectional </w:t>
            </w:r>
            <w:proofErr w:type="gramStart"/>
            <w:r w:rsidRPr="000F1E91">
              <w:rPr>
                <w:rFonts w:ascii="Times New Roman" w:hAnsi="Times New Roman"/>
                <w:sz w:val="24"/>
                <w:szCs w:val="24"/>
                <w14:ligatures w14:val="none"/>
              </w:rPr>
              <w:t>retro-reflector</w:t>
            </w:r>
            <w:proofErr w:type="gramEnd"/>
          </w:p>
        </w:tc>
      </w:tr>
    </w:tbl>
    <w:p w14:paraId="0C9C497E" w14:textId="77777777" w:rsidR="000F1E91" w:rsidRPr="000F1E91" w:rsidRDefault="000F1E91" w:rsidP="000F1E91">
      <w:pPr>
        <w:spacing w:line="256" w:lineRule="auto"/>
        <w:jc w:val="center"/>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Table 1: Potential mapping between physical objects and simplified object models.</w:t>
      </w:r>
    </w:p>
    <w:p w14:paraId="62BC1022"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t xml:space="preserve">Note that although we have described the forms of many gain functions, we have not yet completely specified them in the manner eventually needed for capture in TR38.901. For example, we have not explicitly specified the function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for each of the polarizations ‘p’ that appears in many of the gain function equations. This needs to be worked out in more detail in upcoming meetings. As also noted in Section 2, the gain function in general is a 2x2 matrix including cross-polarization terms, in addition to the two diagonal terms represented by </w:t>
      </w:r>
      <w:proofErr w:type="spellStart"/>
      <w:r w:rsidRPr="000F1E91">
        <w:rPr>
          <w:rFonts w:ascii="Times New Roman" w:hAnsi="Times New Roman" w:cs="Times New Roman"/>
          <w:kern w:val="0"/>
          <w:sz w:val="24"/>
          <w:szCs w:val="24"/>
          <w14:ligatures w14:val="none"/>
        </w:rPr>
        <w:t>G</w:t>
      </w:r>
      <w:r w:rsidRPr="000F1E91">
        <w:rPr>
          <w:rFonts w:ascii="Times New Roman" w:hAnsi="Times New Roman" w:cs="Times New Roman"/>
          <w:kern w:val="0"/>
          <w:sz w:val="24"/>
          <w:szCs w:val="24"/>
          <w:vertAlign w:val="subscript"/>
          <w14:ligatures w14:val="none"/>
        </w:rPr>
        <w:t>p</w:t>
      </w:r>
      <w:proofErr w:type="spellEnd"/>
      <w:r w:rsidRPr="000F1E91">
        <w:rPr>
          <w:rFonts w:ascii="Times New Roman" w:hAnsi="Times New Roman" w:cs="Times New Roman"/>
          <w:kern w:val="0"/>
          <w:sz w:val="24"/>
          <w:szCs w:val="24"/>
          <w14:ligatures w14:val="none"/>
        </w:rPr>
        <w:t>(</w:t>
      </w:r>
      <w:proofErr w:type="spellStart"/>
      <w:r w:rsidRPr="000F1E91">
        <w:rPr>
          <w:rFonts w:ascii="Times New Roman" w:hAnsi="Times New Roman" w:cs="Times New Roman"/>
          <w:kern w:val="0"/>
          <w:sz w:val="24"/>
          <w:szCs w:val="24"/>
          <w14:ligatures w14:val="none"/>
        </w:rPr>
        <w:t>φ</w:t>
      </w:r>
      <w:proofErr w:type="gramStart"/>
      <w:r w:rsidRPr="000F1E91">
        <w:rPr>
          <w:rFonts w:ascii="Times New Roman" w:hAnsi="Times New Roman" w:cs="Times New Roman"/>
          <w:kern w:val="0"/>
          <w:sz w:val="24"/>
          <w:szCs w:val="24"/>
          <w:vertAlign w:val="subscript"/>
          <w14:ligatures w14:val="none"/>
        </w:rPr>
        <w:t>in,</w:t>
      </w:r>
      <w:r w:rsidRPr="000F1E91">
        <w:rPr>
          <w:rFonts w:ascii="Times New Roman" w:hAnsi="Times New Roman" w:cs="Times New Roman"/>
          <w:kern w:val="0"/>
          <w:sz w:val="24"/>
          <w:szCs w:val="24"/>
          <w14:ligatures w14:val="none"/>
        </w:rPr>
        <w:t>θ</w:t>
      </w:r>
      <w:proofErr w:type="gramEnd"/>
      <w:r w:rsidRPr="000F1E91">
        <w:rPr>
          <w:rFonts w:ascii="Times New Roman" w:hAnsi="Times New Roman" w:cs="Times New Roman"/>
          <w:kern w:val="0"/>
          <w:sz w:val="24"/>
          <w:szCs w:val="24"/>
          <w:vertAlign w:val="subscript"/>
          <w14:ligatures w14:val="none"/>
        </w:rPr>
        <w:t>in</w:t>
      </w:r>
      <w:proofErr w:type="spellEnd"/>
      <w:r w:rsidRPr="000F1E91">
        <w:rPr>
          <w:rFonts w:ascii="Times New Roman" w:hAnsi="Times New Roman" w:cs="Times New Roman"/>
          <w:kern w:val="0"/>
          <w:sz w:val="24"/>
          <w:szCs w:val="24"/>
          <w14:ligatures w14:val="none"/>
        </w:rPr>
        <w:t xml:space="preserve">) for the two polarizations ‘p’, and expressions for the cross-polarizations also need to be made explicit. In general, the gain function can be used to determine both monostatic and bistatic RCS of the object, and this can be matched to tables of RCS published in the literature for different types of objects, to determine the function in more detail. Note that the RCS and the gain-function could also include some random components, modeling the fact that different instances of the same type of object (e.g., two different cars of the same or different model, or two different trees or humans) will have slightly different gain functions. In simulations involving multiple instances of the objects, each object would get a different gain-function, assigned just like the large-scale parameters in the existing TR38.901, and then held constant as the small-scale fading evolved. Even if only a single instance is modeled, simulations across multiple drops of Tx/Rx nodes (e.g., </w:t>
      </w:r>
      <w:proofErr w:type="spellStart"/>
      <w:r w:rsidRPr="000F1E91">
        <w:rPr>
          <w:rFonts w:ascii="Times New Roman" w:hAnsi="Times New Roman" w:cs="Times New Roman"/>
          <w:kern w:val="0"/>
          <w:sz w:val="24"/>
          <w:szCs w:val="24"/>
          <w14:ligatures w14:val="none"/>
        </w:rPr>
        <w:t>gNBs</w:t>
      </w:r>
      <w:proofErr w:type="spellEnd"/>
      <w:r w:rsidRPr="000F1E91">
        <w:rPr>
          <w:rFonts w:ascii="Times New Roman" w:hAnsi="Times New Roman" w:cs="Times New Roman"/>
          <w:kern w:val="0"/>
          <w:sz w:val="24"/>
          <w:szCs w:val="24"/>
          <w14:ligatures w14:val="none"/>
        </w:rPr>
        <w:t xml:space="preserve"> and UEs) and the object would get different gain-functions for the object. </w:t>
      </w:r>
    </w:p>
    <w:p w14:paraId="63C3CC61"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kern w:val="0"/>
          <w:sz w:val="24"/>
          <w:szCs w:val="24"/>
          <w14:ligatures w14:val="none"/>
        </w:rPr>
        <w:lastRenderedPageBreak/>
        <w:t xml:space="preserve">At the previous meetings there has been some discussion of whether RCS should be captured in large-scale parameters (pathloss, potentially angle dependent) or in small-scale/fast-fading parameters. Note that modeling only in large-scale will not capture the details needed in many sensing scenarios, for example, the impact of Doppler caused by moving targets. Thus, small-scale modeling is essential, and using the gain function is an approach to capture both the large-scale and small-scale impacts. </w:t>
      </w:r>
    </w:p>
    <w:p w14:paraId="698491E2"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21: Consider the simplified models of specific objects with gain-functions as proposed in this contribution, as building blocks to model actual sensing targets (such as humans, AGVs, UAVs, vehicles, hazard objects, </w:t>
      </w:r>
      <w:proofErr w:type="spellStart"/>
      <w:r w:rsidRPr="000F1E91">
        <w:rPr>
          <w:rFonts w:ascii="Times New Roman" w:hAnsi="Times New Roman" w:cs="Times New Roman"/>
          <w:b/>
          <w:bCs/>
          <w:kern w:val="0"/>
          <w:sz w:val="24"/>
          <w:szCs w:val="24"/>
          <w14:ligatures w14:val="none"/>
        </w:rPr>
        <w:t>etc</w:t>
      </w:r>
      <w:proofErr w:type="spellEnd"/>
      <w:r w:rsidRPr="000F1E91">
        <w:rPr>
          <w:rFonts w:ascii="Times New Roman" w:hAnsi="Times New Roman" w:cs="Times New Roman"/>
          <w:b/>
          <w:bCs/>
          <w:kern w:val="0"/>
          <w:sz w:val="24"/>
          <w:szCs w:val="24"/>
          <w14:ligatures w14:val="none"/>
        </w:rPr>
        <w:t xml:space="preserve">) and clutter. </w:t>
      </w:r>
    </w:p>
    <w:p w14:paraId="1DDD737B"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22: Modeling of RCS of objects should capture both large-scale parameters (pathloss) and small-scale parameters (fast fading) relevant to the interaction of the rays/clusters with the objects. The gain function provides a mechanism to capture both effects.  </w:t>
      </w:r>
    </w:p>
    <w:p w14:paraId="53A3EA22"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p>
    <w:p w14:paraId="5259F9E2" w14:textId="77777777" w:rsidR="000F1E91" w:rsidRPr="000F1E91" w:rsidRDefault="000F1E91" w:rsidP="000F1E91">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1E91">
        <w:rPr>
          <w:rFonts w:ascii="Times New Roman" w:eastAsia="Malgun Gothic" w:hAnsi="Times New Roman" w:cs="Times New Roman"/>
          <w:kern w:val="0"/>
          <w:sz w:val="32"/>
          <w:szCs w:val="20"/>
          <w:lang w:val="en-GB"/>
          <w14:ligatures w14:val="none"/>
        </w:rPr>
        <w:t>Conclusion</w:t>
      </w:r>
    </w:p>
    <w:p w14:paraId="60D443A4" w14:textId="77777777" w:rsidR="000F1E91" w:rsidRPr="000F1E91" w:rsidRDefault="000F1E91" w:rsidP="000F1E91">
      <w:pPr>
        <w:spacing w:line="256" w:lineRule="auto"/>
        <w:rPr>
          <w:rFonts w:ascii="Times New Roman" w:hAnsi="Times New Roman" w:cs="Times New Roman"/>
          <w:kern w:val="0"/>
          <w:sz w:val="24"/>
          <w:szCs w:val="24"/>
          <w:lang w:val="en-GB"/>
          <w14:ligatures w14:val="none"/>
        </w:rPr>
      </w:pPr>
      <w:r w:rsidRPr="000F1E91">
        <w:rPr>
          <w:rFonts w:ascii="Times New Roman" w:hAnsi="Times New Roman" w:cs="Times New Roman"/>
          <w:kern w:val="0"/>
          <w:sz w:val="24"/>
          <w:szCs w:val="24"/>
          <w:lang w:val="en-GB"/>
          <w14:ligatures w14:val="none"/>
        </w:rPr>
        <w:t>We have discussed changes needed to TR38.901 to support sensing studies. The overall approach can be summarized in Figure 16 below.</w:t>
      </w:r>
    </w:p>
    <w:p w14:paraId="4A33E409" w14:textId="77777777" w:rsidR="000F1E91" w:rsidRPr="000F1E91" w:rsidRDefault="000F1E91" w:rsidP="000F1E91">
      <w:pPr>
        <w:spacing w:line="256" w:lineRule="auto"/>
        <w:jc w:val="center"/>
        <w:rPr>
          <w:rFonts w:ascii="Times New Roman" w:hAnsi="Times New Roman" w:cs="Times New Roman"/>
          <w:kern w:val="0"/>
          <w:sz w:val="24"/>
          <w:szCs w:val="24"/>
          <w:lang w:val="en-GB"/>
          <w14:ligatures w14:val="none"/>
        </w:rPr>
      </w:pPr>
      <w:r w:rsidRPr="000F1E91">
        <w:rPr>
          <w:rFonts w:ascii="Times New Roman" w:hAnsi="Times New Roman" w:cs="Times New Roman"/>
          <w:noProof/>
          <w:kern w:val="0"/>
          <w:sz w:val="24"/>
          <w:szCs w:val="24"/>
          <w:lang w:val="en-GB"/>
          <w14:ligatures w14:val="none"/>
        </w:rPr>
        <w:drawing>
          <wp:inline distT="0" distB="0" distL="0" distR="0" wp14:anchorId="08A76390" wp14:editId="28459A15">
            <wp:extent cx="6167857" cy="3045287"/>
            <wp:effectExtent l="0" t="0" r="4445" b="0"/>
            <wp:docPr id="44659908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599080" name="Picture 1" descr="A screenshot of a computer screen&#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11782" cy="3066974"/>
                    </a:xfrm>
                    <a:prstGeom prst="rect">
                      <a:avLst/>
                    </a:prstGeom>
                    <a:noFill/>
                  </pic:spPr>
                </pic:pic>
              </a:graphicData>
            </a:graphic>
          </wp:inline>
        </w:drawing>
      </w:r>
    </w:p>
    <w:p w14:paraId="43C017F8" w14:textId="77777777" w:rsidR="000F1E91" w:rsidRPr="000F1E91" w:rsidRDefault="000F1E91" w:rsidP="000F1E91">
      <w:pPr>
        <w:spacing w:line="256" w:lineRule="auto"/>
        <w:jc w:val="center"/>
        <w:rPr>
          <w:rFonts w:ascii="Times New Roman" w:hAnsi="Times New Roman" w:cs="Times New Roman"/>
          <w:b/>
          <w:bCs/>
          <w:kern w:val="0"/>
          <w:sz w:val="24"/>
          <w:szCs w:val="24"/>
          <w:lang w:val="en-GB"/>
          <w14:ligatures w14:val="none"/>
        </w:rPr>
      </w:pPr>
      <w:r w:rsidRPr="000F1E91">
        <w:rPr>
          <w:rFonts w:ascii="Times New Roman" w:hAnsi="Times New Roman" w:cs="Times New Roman"/>
          <w:b/>
          <w:bCs/>
          <w:kern w:val="0"/>
          <w:sz w:val="24"/>
          <w:szCs w:val="24"/>
          <w:lang w:val="en-GB"/>
          <w14:ligatures w14:val="none"/>
        </w:rPr>
        <w:t xml:space="preserve">Figure 16: Overall high-level flow for sensing channel </w:t>
      </w:r>
      <w:proofErr w:type="spellStart"/>
      <w:r w:rsidRPr="000F1E91">
        <w:rPr>
          <w:rFonts w:ascii="Times New Roman" w:hAnsi="Times New Roman" w:cs="Times New Roman"/>
          <w:b/>
          <w:bCs/>
          <w:kern w:val="0"/>
          <w:sz w:val="24"/>
          <w:szCs w:val="24"/>
          <w:lang w:val="en-GB"/>
          <w14:ligatures w14:val="none"/>
        </w:rPr>
        <w:t>modeling</w:t>
      </w:r>
      <w:proofErr w:type="spellEnd"/>
    </w:p>
    <w:p w14:paraId="3B6451BF" w14:textId="77777777" w:rsidR="000F1E91" w:rsidRPr="000F1E91" w:rsidRDefault="000F1E91" w:rsidP="000F1E91">
      <w:pPr>
        <w:spacing w:line="256" w:lineRule="auto"/>
        <w:rPr>
          <w:rFonts w:ascii="Times New Roman" w:hAnsi="Times New Roman" w:cs="Times New Roman"/>
          <w:kern w:val="0"/>
          <w:sz w:val="24"/>
          <w:szCs w:val="24"/>
          <w:lang w:val="en-GB"/>
          <w14:ligatures w14:val="none"/>
        </w:rPr>
      </w:pPr>
      <w:r w:rsidRPr="000F1E91">
        <w:rPr>
          <w:rFonts w:ascii="Times New Roman" w:hAnsi="Times New Roman" w:cs="Times New Roman"/>
          <w:kern w:val="0"/>
          <w:sz w:val="24"/>
          <w:szCs w:val="24"/>
          <w:lang w:val="en-GB"/>
          <w14:ligatures w14:val="none"/>
        </w:rPr>
        <w:t xml:space="preserve">We have the following related observations and proposals: </w:t>
      </w:r>
    </w:p>
    <w:p w14:paraId="12A0DF43"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 Identify and prioritize sections of TR38.901 that the study should focus on. </w:t>
      </w:r>
    </w:p>
    <w:p w14:paraId="40A1BCC5"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Observation 1: Map-based hybrid channel model (Section 8 in TR38.901), involving importing digital maps and </w:t>
      </w:r>
      <w:proofErr w:type="gramStart"/>
      <w:r w:rsidRPr="000F1E91">
        <w:rPr>
          <w:rFonts w:ascii="Times New Roman" w:hAnsi="Times New Roman" w:cs="Times New Roman"/>
          <w:b/>
          <w:bCs/>
          <w:kern w:val="0"/>
          <w:sz w:val="24"/>
          <w:szCs w:val="24"/>
          <w14:ligatures w14:val="none"/>
        </w:rPr>
        <w:t>ray-tracing</w:t>
      </w:r>
      <w:proofErr w:type="gramEnd"/>
      <w:r w:rsidRPr="000F1E91">
        <w:rPr>
          <w:rFonts w:ascii="Times New Roman" w:hAnsi="Times New Roman" w:cs="Times New Roman"/>
          <w:b/>
          <w:bCs/>
          <w:kern w:val="0"/>
          <w:sz w:val="24"/>
          <w:szCs w:val="24"/>
          <w14:ligatures w14:val="none"/>
        </w:rPr>
        <w:t>, has not been studied or calibrated earlier.</w:t>
      </w:r>
    </w:p>
    <w:p w14:paraId="17D3AA96"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Proposal 2: Focus on extending Section 7 in TR38.901 for sensing, by adding simplified models of physical objects and clusters of rays that interact with these objects.</w:t>
      </w:r>
    </w:p>
    <w:p w14:paraId="2E43E7E1"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Proposal 3: Defer extension of TDL/CDL channels (Section 7.7 in TR38.901) for sensing until when needed later in RAN4 performance studies.</w:t>
      </w:r>
    </w:p>
    <w:p w14:paraId="7E235CBB"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lastRenderedPageBreak/>
        <w:t>Proposal 4: Defer detailed model calibration discussion until more progress has been made on the modeling.</w:t>
      </w:r>
    </w:p>
    <w:p w14:paraId="2DA96267"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5: Prioritize the modeling as follows:</w:t>
      </w:r>
    </w:p>
    <w:p w14:paraId="5630D59E" w14:textId="77777777" w:rsidR="000F1E91" w:rsidRPr="000F1E91" w:rsidRDefault="000F1E91" w:rsidP="000F1E91">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Extension of the basic </w:t>
      </w:r>
      <w:proofErr w:type="spellStart"/>
      <w:r w:rsidRPr="000F1E91">
        <w:rPr>
          <w:rFonts w:ascii="Times New Roman" w:eastAsia="Malgun Gothic" w:hAnsi="Times New Roman" w:cs="Times New Roman"/>
          <w:b/>
          <w:bCs/>
          <w:kern w:val="0"/>
          <w:sz w:val="24"/>
          <w:szCs w:val="24"/>
          <w:lang w:val="en-GB"/>
          <w14:ligatures w14:val="none"/>
        </w:rPr>
        <w:t>modeling</w:t>
      </w:r>
      <w:proofErr w:type="spellEnd"/>
      <w:r w:rsidRPr="000F1E91">
        <w:rPr>
          <w:rFonts w:ascii="Times New Roman" w:eastAsia="Malgun Gothic" w:hAnsi="Times New Roman" w:cs="Times New Roman"/>
          <w:b/>
          <w:bCs/>
          <w:kern w:val="0"/>
          <w:sz w:val="24"/>
          <w:szCs w:val="24"/>
          <w:lang w:val="en-GB"/>
          <w14:ligatures w14:val="none"/>
        </w:rPr>
        <w:t xml:space="preserve"> (Section 7.5 of TR38.901) should be considered first. </w:t>
      </w:r>
    </w:p>
    <w:p w14:paraId="2A800430" w14:textId="77777777" w:rsidR="000F1E91" w:rsidRPr="000F1E91" w:rsidRDefault="000F1E91" w:rsidP="000F1E91">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The advanced </w:t>
      </w:r>
      <w:proofErr w:type="spellStart"/>
      <w:r w:rsidRPr="000F1E91">
        <w:rPr>
          <w:rFonts w:ascii="Times New Roman" w:eastAsia="Malgun Gothic" w:hAnsi="Times New Roman" w:cs="Times New Roman"/>
          <w:b/>
          <w:bCs/>
          <w:kern w:val="0"/>
          <w:sz w:val="24"/>
          <w:szCs w:val="24"/>
          <w:lang w:val="en-GB"/>
          <w14:ligatures w14:val="none"/>
        </w:rPr>
        <w:t>modeling</w:t>
      </w:r>
      <w:proofErr w:type="spellEnd"/>
      <w:r w:rsidRPr="000F1E91">
        <w:rPr>
          <w:rFonts w:ascii="Times New Roman" w:eastAsia="Malgun Gothic" w:hAnsi="Times New Roman" w:cs="Times New Roman"/>
          <w:b/>
          <w:bCs/>
          <w:kern w:val="0"/>
          <w:sz w:val="24"/>
          <w:szCs w:val="24"/>
          <w:lang w:val="en-GB"/>
          <w14:ligatures w14:val="none"/>
        </w:rPr>
        <w:t xml:space="preserve"> components in subsections of Section 7.6 should then be prioritized relative to each other and considered in that order, focusing on components more important for sensing (e.g., spatial consistency and dual mobility). </w:t>
      </w:r>
    </w:p>
    <w:p w14:paraId="0C2D6D99" w14:textId="77777777" w:rsidR="000F1E91" w:rsidRPr="000F1E91" w:rsidRDefault="000F1E91" w:rsidP="000F1E91">
      <w:pPr>
        <w:numPr>
          <w:ilvl w:val="0"/>
          <w:numId w:val="23"/>
        </w:numPr>
        <w:spacing w:after="180" w:line="240"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Approaches used in some of these components (e.g., ground reflection and blockage) may be reused with potential further extensions </w:t>
      </w:r>
      <w:proofErr w:type="gramStart"/>
      <w:r w:rsidRPr="000F1E91">
        <w:rPr>
          <w:rFonts w:ascii="Times New Roman" w:eastAsia="Malgun Gothic" w:hAnsi="Times New Roman" w:cs="Times New Roman"/>
          <w:b/>
          <w:bCs/>
          <w:kern w:val="0"/>
          <w:sz w:val="24"/>
          <w:szCs w:val="24"/>
          <w:lang w:val="en-GB"/>
          <w14:ligatures w14:val="none"/>
        </w:rPr>
        <w:t>in order to</w:t>
      </w:r>
      <w:proofErr w:type="gramEnd"/>
      <w:r w:rsidRPr="000F1E91">
        <w:rPr>
          <w:rFonts w:ascii="Times New Roman" w:eastAsia="Malgun Gothic" w:hAnsi="Times New Roman" w:cs="Times New Roman"/>
          <w:b/>
          <w:bCs/>
          <w:kern w:val="0"/>
          <w:sz w:val="24"/>
          <w:szCs w:val="24"/>
          <w:lang w:val="en-GB"/>
          <w14:ligatures w14:val="none"/>
        </w:rPr>
        <w:t xml:space="preserve"> achieve the extension of the basic Section 7.5 model to sensing. </w:t>
      </w:r>
    </w:p>
    <w:p w14:paraId="45D236FC"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6: Reuse coordinate system definition and antenna modeling of sections 7.1, 7.3 of TR38.901 without any changes.</w:t>
      </w:r>
    </w:p>
    <w:p w14:paraId="2C94486D"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7: Reuse existing scenarios from TRs 39.901, 37.885, 36.777, and 36.843,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4FAB4022"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8: Define families of object </w:t>
      </w:r>
      <w:proofErr w:type="gramStart"/>
      <w:r w:rsidRPr="000F1E91">
        <w:rPr>
          <w:rFonts w:ascii="Times New Roman" w:hAnsi="Times New Roman" w:cs="Times New Roman"/>
          <w:b/>
          <w:bCs/>
          <w:kern w:val="0"/>
          <w:sz w:val="24"/>
          <w:szCs w:val="24"/>
          <w14:ligatures w14:val="none"/>
        </w:rPr>
        <w:t>types, and</w:t>
      </w:r>
      <w:proofErr w:type="gramEnd"/>
      <w:r w:rsidRPr="000F1E91">
        <w:rPr>
          <w:rFonts w:ascii="Times New Roman" w:hAnsi="Times New Roman" w:cs="Times New Roman"/>
          <w:b/>
          <w:bCs/>
          <w:kern w:val="0"/>
          <w:sz w:val="24"/>
          <w:szCs w:val="24"/>
          <w14:ligatures w14:val="none"/>
        </w:rPr>
        <w:t xml:space="preserve"> allow reuse of object types across multiple scenarios.</w:t>
      </w:r>
    </w:p>
    <w:p w14:paraId="77C83D94"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 xml:space="preserve">Proposal 9: Define scenarios for NR UAV study in TR38.901 that leverage TR36.777 for FR1 and extend it to </w:t>
      </w:r>
      <w:proofErr w:type="gramStart"/>
      <w:r w:rsidRPr="000F1E91">
        <w:rPr>
          <w:rFonts w:ascii="Times New Roman" w:hAnsi="Times New Roman" w:cs="Times New Roman"/>
          <w:b/>
          <w:bCs/>
          <w:kern w:val="0"/>
          <w:sz w:val="24"/>
          <w:szCs w:val="24"/>
          <w14:ligatures w14:val="none"/>
        </w:rPr>
        <w:t>FR2, and</w:t>
      </w:r>
      <w:proofErr w:type="gramEnd"/>
      <w:r w:rsidRPr="000F1E91">
        <w:rPr>
          <w:rFonts w:ascii="Times New Roman" w:hAnsi="Times New Roman" w:cs="Times New Roman"/>
          <w:b/>
          <w:bCs/>
          <w:kern w:val="0"/>
          <w:sz w:val="24"/>
          <w:szCs w:val="24"/>
          <w14:ligatures w14:val="none"/>
        </w:rPr>
        <w:t xml:space="preserve"> apply Proposal 7 to (re)use these scenarios instead of TR36.777 for sensing study.</w:t>
      </w:r>
    </w:p>
    <w:p w14:paraId="57EF3FD0"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10: Define necessary extensions to TR37.885 scenarios for sensing in TR38.</w:t>
      </w:r>
      <w:proofErr w:type="gramStart"/>
      <w:r w:rsidRPr="000F1E91">
        <w:rPr>
          <w:rFonts w:ascii="Times New Roman" w:hAnsi="Times New Roman" w:cs="Times New Roman"/>
          <w:b/>
          <w:bCs/>
          <w:kern w:val="0"/>
          <w:sz w:val="24"/>
          <w:szCs w:val="24"/>
          <w14:ligatures w14:val="none"/>
        </w:rPr>
        <w:t>901, and</w:t>
      </w:r>
      <w:proofErr w:type="gramEnd"/>
      <w:r w:rsidRPr="000F1E91">
        <w:rPr>
          <w:rFonts w:ascii="Times New Roman" w:hAnsi="Times New Roman" w:cs="Times New Roman"/>
          <w:b/>
          <w:bCs/>
          <w:kern w:val="0"/>
          <w:sz w:val="24"/>
          <w:szCs w:val="24"/>
          <w14:ligatures w14:val="none"/>
        </w:rPr>
        <w:t xml:space="preserve"> use the resulting scenarios for sensing channel modeling described in TR38.901. </w:t>
      </w:r>
    </w:p>
    <w:p w14:paraId="107001E1"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11: Model a small object as a single scatter-point applying a gain value G(</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in,</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in</w:t>
      </w:r>
      <w:proofErr w:type="spellEnd"/>
      <w:r w:rsidRPr="000F1E91">
        <w:rPr>
          <w:rFonts w:ascii="Times New Roman" w:hAnsi="Times New Roman" w:cs="Times New Roman"/>
          <w:b/>
          <w:bCs/>
          <w:kern w:val="0"/>
          <w:sz w:val="24"/>
          <w:szCs w:val="24"/>
          <w:vertAlign w:val="subscript"/>
          <w14:ligatures w14:val="none"/>
        </w:rPr>
        <w:t>,</w:t>
      </w:r>
      <w:r w:rsidRPr="000F1E91">
        <w:rPr>
          <w:rFonts w:ascii="Times New Roman" w:hAnsi="Times New Roman" w:cs="Times New Roman"/>
          <w:b/>
          <w:bCs/>
          <w:kern w:val="0"/>
          <w:sz w:val="24"/>
          <w:szCs w:val="24"/>
          <w14:ligatures w14:val="none"/>
        </w:rPr>
        <w:t xml:space="preserve">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vertAlign w:val="subscript"/>
          <w14:ligatures w14:val="none"/>
        </w:rPr>
        <w:t xml:space="preserve">, </w:t>
      </w:r>
      <w:proofErr w:type="spellStart"/>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14:ligatures w14:val="none"/>
        </w:rPr>
        <w:t>) to a ray that arrives at the scatter-point with (azimuth, elevation) angles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in,</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in</w:t>
      </w:r>
      <w:proofErr w:type="spellEnd"/>
      <w:r w:rsidRPr="000F1E91">
        <w:rPr>
          <w:rFonts w:ascii="Times New Roman" w:hAnsi="Times New Roman" w:cs="Times New Roman"/>
          <w:b/>
          <w:bCs/>
          <w:kern w:val="0"/>
          <w:sz w:val="24"/>
          <w:szCs w:val="24"/>
          <w14:ligatures w14:val="none"/>
        </w:rPr>
        <w:t>) and leaves it with (azimuth, elevation) angles (</w:t>
      </w:r>
      <w:proofErr w:type="spellStart"/>
      <w:r w:rsidRPr="000F1E91">
        <w:rPr>
          <w:rFonts w:ascii="Times New Roman" w:hAnsi="Times New Roman" w:cs="Times New Roman"/>
          <w:b/>
          <w:bCs/>
          <w:kern w:val="0"/>
          <w:sz w:val="24"/>
          <w:szCs w:val="24"/>
          <w14:ligatures w14:val="none"/>
        </w:rPr>
        <w:t>φ</w:t>
      </w:r>
      <w:r w:rsidRPr="000F1E91">
        <w:rPr>
          <w:rFonts w:ascii="Times New Roman" w:hAnsi="Times New Roman" w:cs="Times New Roman"/>
          <w:b/>
          <w:bCs/>
          <w:kern w:val="0"/>
          <w:sz w:val="24"/>
          <w:szCs w:val="24"/>
          <w:vertAlign w:val="subscript"/>
          <w14:ligatures w14:val="none"/>
        </w:rPr>
        <w:t>out,</w:t>
      </w:r>
      <w:r w:rsidRPr="000F1E91">
        <w:rPr>
          <w:rFonts w:ascii="Times New Roman" w:hAnsi="Times New Roman" w:cs="Times New Roman"/>
          <w:b/>
          <w:bCs/>
          <w:kern w:val="0"/>
          <w:sz w:val="24"/>
          <w:szCs w:val="24"/>
          <w14:ligatures w14:val="none"/>
        </w:rPr>
        <w:t>θ</w:t>
      </w:r>
      <w:r w:rsidRPr="000F1E91">
        <w:rPr>
          <w:rFonts w:ascii="Times New Roman" w:hAnsi="Times New Roman" w:cs="Times New Roman"/>
          <w:b/>
          <w:bCs/>
          <w:kern w:val="0"/>
          <w:sz w:val="24"/>
          <w:szCs w:val="24"/>
          <w:vertAlign w:val="subscript"/>
          <w14:ligatures w14:val="none"/>
        </w:rPr>
        <w:t>out</w:t>
      </w:r>
      <w:proofErr w:type="spellEnd"/>
      <w:r w:rsidRPr="000F1E91">
        <w:rPr>
          <w:rFonts w:ascii="Times New Roman" w:hAnsi="Times New Roman" w:cs="Times New Roman"/>
          <w:b/>
          <w:bCs/>
          <w:kern w:val="0"/>
          <w:sz w:val="24"/>
          <w:szCs w:val="24"/>
          <w14:ligatures w14:val="none"/>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3404DD1F"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12: Identify relevant scatter-points for each Tx-Rx link, based on distance to Tx and Rx. Generate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probabilities and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states for the links from scatter-point to Tx and Rx using existing TR38.901 methodology. The scatter-point changes the existing 38.901 channel from Tx to Rx only if at least one of these links is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(the case when both links are </w:t>
      </w:r>
      <w:proofErr w:type="spellStart"/>
      <w:r w:rsidRPr="000F1E91">
        <w:rPr>
          <w:rFonts w:ascii="Times New Roman" w:hAnsi="Times New Roman" w:cs="Times New Roman"/>
          <w:b/>
          <w:bCs/>
          <w:kern w:val="0"/>
          <w:sz w:val="24"/>
          <w:szCs w:val="24"/>
          <w14:ligatures w14:val="none"/>
        </w:rPr>
        <w:t>NLoS</w:t>
      </w:r>
      <w:proofErr w:type="spellEnd"/>
      <w:r w:rsidRPr="000F1E91">
        <w:rPr>
          <w:rFonts w:ascii="Times New Roman" w:hAnsi="Times New Roman" w:cs="Times New Roman"/>
          <w:b/>
          <w:bCs/>
          <w:kern w:val="0"/>
          <w:sz w:val="24"/>
          <w:szCs w:val="24"/>
          <w14:ligatures w14:val="none"/>
        </w:rPr>
        <w:t xml:space="preserve"> could be optional). Under this condition, add additional rays/clusters arriving at and departing the scatter-point as </w:t>
      </w:r>
      <w:r w:rsidRPr="000F1E91">
        <w:rPr>
          <w:kern w:val="0"/>
          <w14:ligatures w14:val="none"/>
        </w:rPr>
        <w:t>follows</w:t>
      </w:r>
      <w:r w:rsidRPr="000F1E91">
        <w:rPr>
          <w:rFonts w:ascii="Times New Roman" w:hAnsi="Times New Roman" w:cs="Times New Roman"/>
          <w:b/>
          <w:bCs/>
          <w:kern w:val="0"/>
          <w:sz w:val="24"/>
          <w:szCs w:val="24"/>
          <w14:ligatures w14:val="none"/>
        </w:rPr>
        <w:t xml:space="preserve">: </w:t>
      </w:r>
    </w:p>
    <w:p w14:paraId="39A3B392" w14:textId="77777777" w:rsidR="000F1E91" w:rsidRPr="000F1E91" w:rsidRDefault="000F1E91" w:rsidP="000F1E91">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Direct from Tx to scatter-point, coupled with direct from scatter-point to Rx, if both links are </w:t>
      </w:r>
      <w:proofErr w:type="spellStart"/>
      <w:r w:rsidRPr="000F1E91">
        <w:rPr>
          <w:rFonts w:ascii="Times New Roman" w:eastAsia="Malgun Gothic" w:hAnsi="Times New Roman" w:cs="Times New Roman"/>
          <w:b/>
          <w:bCs/>
          <w:kern w:val="0"/>
          <w:sz w:val="24"/>
          <w:szCs w:val="24"/>
          <w:lang w:val="en-GB"/>
          <w14:ligatures w14:val="none"/>
        </w:rPr>
        <w:t>LoS</w:t>
      </w:r>
      <w:proofErr w:type="spellEnd"/>
    </w:p>
    <w:p w14:paraId="582CC28D" w14:textId="77777777" w:rsidR="000F1E91" w:rsidRPr="000F1E91" w:rsidRDefault="000F1E91" w:rsidP="000F1E91">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Optionally, indirect from Tx to scatter-point, coupled with direct from scatter-point to Rx, if both links are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or only scatter-point-to-Rx link is </w:t>
      </w:r>
      <w:proofErr w:type="spellStart"/>
      <w:r w:rsidRPr="000F1E91">
        <w:rPr>
          <w:rFonts w:ascii="Times New Roman" w:eastAsia="Malgun Gothic" w:hAnsi="Times New Roman" w:cs="Times New Roman"/>
          <w:b/>
          <w:bCs/>
          <w:kern w:val="0"/>
          <w:sz w:val="24"/>
          <w:szCs w:val="24"/>
          <w:lang w:val="en-GB"/>
          <w14:ligatures w14:val="none"/>
        </w:rPr>
        <w:t>LoS</w:t>
      </w:r>
      <w:proofErr w:type="spellEnd"/>
    </w:p>
    <w:p w14:paraId="4830853F" w14:textId="77777777" w:rsidR="000F1E91" w:rsidRPr="000F1E91" w:rsidRDefault="000F1E91" w:rsidP="000F1E91">
      <w:pPr>
        <w:numPr>
          <w:ilvl w:val="0"/>
          <w:numId w:val="24"/>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Optionally, direct from Tx to scatter-point, coupled with indirect from scatter-point to Rx, if both links are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or only Tx-to-scatter-point link is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w:t>
      </w:r>
    </w:p>
    <w:p w14:paraId="08749C8E" w14:textId="77777777" w:rsidR="000F1E91" w:rsidRPr="000F1E91" w:rsidRDefault="000F1E91" w:rsidP="000F1E91">
      <w:pPr>
        <w:spacing w:line="256" w:lineRule="auto"/>
        <w:jc w:val="both"/>
        <w:rPr>
          <w:kern w:val="0"/>
          <w:sz w:val="24"/>
          <w:szCs w:val="24"/>
          <w14:ligatures w14:val="none"/>
        </w:rPr>
      </w:pPr>
      <w:r w:rsidRPr="000F1E91">
        <w:rPr>
          <w:rFonts w:ascii="Times New Roman" w:hAnsi="Times New Roman" w:cs="Times New Roman"/>
          <w:b/>
          <w:bCs/>
          <w:kern w:val="0"/>
          <w:sz w:val="24"/>
          <w:szCs w:val="24"/>
          <w14:ligatures w14:val="none"/>
        </w:rPr>
        <w:t>The angles of arrival and departure of the direct rays/clusters among (</w:t>
      </w:r>
      <w:proofErr w:type="spellStart"/>
      <w:proofErr w:type="gramStart"/>
      <w:r w:rsidRPr="000F1E91">
        <w:rPr>
          <w:rFonts w:ascii="Times New Roman" w:hAnsi="Times New Roman" w:cs="Times New Roman"/>
          <w:b/>
          <w:bCs/>
          <w:kern w:val="0"/>
          <w:sz w:val="24"/>
          <w:szCs w:val="24"/>
          <w14:ligatures w14:val="none"/>
        </w:rPr>
        <w:t>a,b</w:t>
      </w:r>
      <w:proofErr w:type="gramEnd"/>
      <w:r w:rsidRPr="000F1E91">
        <w:rPr>
          <w:rFonts w:ascii="Times New Roman" w:hAnsi="Times New Roman" w:cs="Times New Roman"/>
          <w:b/>
          <w:bCs/>
          <w:kern w:val="0"/>
          <w:sz w:val="24"/>
          <w:szCs w:val="24"/>
          <w14:ligatures w14:val="none"/>
        </w:rPr>
        <w:t>,c</w:t>
      </w:r>
      <w:proofErr w:type="spellEnd"/>
      <w:r w:rsidRPr="000F1E91">
        <w:rPr>
          <w:rFonts w:ascii="Times New Roman" w:hAnsi="Times New Roman" w:cs="Times New Roman"/>
          <w:b/>
          <w:bCs/>
          <w:kern w:val="0"/>
          <w:sz w:val="24"/>
          <w:szCs w:val="24"/>
          <w14:ligatures w14:val="none"/>
        </w:rPr>
        <w:t>) are determined by geometry based on the relative positions of the Tx, scatter-point, and Rx. Properties of the clusters, such as number of clusters and their angular spread, may be functions of the scatter-</w:t>
      </w:r>
      <w:r w:rsidRPr="000F1E91">
        <w:rPr>
          <w:rFonts w:ascii="Times New Roman" w:hAnsi="Times New Roman" w:cs="Times New Roman"/>
          <w:b/>
          <w:bCs/>
          <w:kern w:val="0"/>
          <w:sz w:val="24"/>
          <w:szCs w:val="24"/>
          <w14:ligatures w14:val="none"/>
        </w:rPr>
        <w:lastRenderedPageBreak/>
        <w:t>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7CA69ED1"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13: Consider the following options in decreasing priority for modeling ‘multi-bounce’ paths, i.e., paths from Tx to Rx that interact with more than one scatter-point:</w:t>
      </w:r>
    </w:p>
    <w:p w14:paraId="1F27B0B6" w14:textId="77777777" w:rsidR="000F1E91" w:rsidRPr="000F1E91" w:rsidRDefault="000F1E91" w:rsidP="000F1E91">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No explicit modelling of physical multiple-bounce paths</w:t>
      </w:r>
    </w:p>
    <w:p w14:paraId="50B30876" w14:textId="77777777" w:rsidR="000F1E91" w:rsidRPr="000F1E91" w:rsidRDefault="000F1E91" w:rsidP="000F1E91">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proofErr w:type="spellStart"/>
      <w:r w:rsidRPr="000F1E91">
        <w:rPr>
          <w:rFonts w:ascii="Times New Roman" w:eastAsia="Malgun Gothic" w:hAnsi="Times New Roman" w:cs="Times New Roman"/>
          <w:b/>
          <w:bCs/>
          <w:kern w:val="0"/>
          <w:sz w:val="24"/>
          <w:szCs w:val="24"/>
          <w:lang w:val="en-GB"/>
          <w14:ligatures w14:val="none"/>
        </w:rPr>
        <w:t>Modeling</w:t>
      </w:r>
      <w:proofErr w:type="spellEnd"/>
      <w:r w:rsidRPr="000F1E91">
        <w:rPr>
          <w:rFonts w:ascii="Times New Roman" w:eastAsia="Malgun Gothic" w:hAnsi="Times New Roman" w:cs="Times New Roman"/>
          <w:b/>
          <w:bCs/>
          <w:kern w:val="0"/>
          <w:sz w:val="24"/>
          <w:szCs w:val="24"/>
          <w:lang w:val="en-GB"/>
          <w14:ligatures w14:val="none"/>
        </w:rPr>
        <w:t xml:space="preserve"> of only the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propagation on all hops along the multi-bounce path, applied if and only if all those links have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state. Limit the number of scatter-points in the multi-bounce path to 2, i.e., maximum of 3 hops from Tx to Rx.</w:t>
      </w:r>
    </w:p>
    <w:p w14:paraId="7F58889B" w14:textId="77777777" w:rsidR="000F1E91" w:rsidRPr="000F1E91" w:rsidRDefault="000F1E91" w:rsidP="000F1E91">
      <w:pPr>
        <w:numPr>
          <w:ilvl w:val="0"/>
          <w:numId w:val="29"/>
        </w:numPr>
        <w:spacing w:after="180" w:line="240" w:lineRule="auto"/>
        <w:contextualSpacing/>
        <w:jc w:val="both"/>
        <w:rPr>
          <w:rFonts w:ascii="Times New Roman" w:eastAsia="Malgun Gothic" w:hAnsi="Times New Roman" w:cs="Times New Roman"/>
          <w:kern w:val="0"/>
          <w:sz w:val="24"/>
          <w:szCs w:val="24"/>
          <w:lang w:val="en-GB"/>
          <w14:ligatures w14:val="none"/>
        </w:rPr>
      </w:pPr>
      <w:r w:rsidRPr="000F1E91">
        <w:rPr>
          <w:rFonts w:ascii="Times New Roman" w:eastAsia="Malgun Gothic" w:hAnsi="Times New Roman" w:cs="Times New Roman"/>
          <w:b/>
          <w:bCs/>
          <w:kern w:val="0"/>
          <w:sz w:val="24"/>
          <w:szCs w:val="24"/>
          <w:lang w:val="en-GB"/>
          <w14:ligatures w14:val="none"/>
        </w:rPr>
        <w:t xml:space="preserve">Consider </w:t>
      </w:r>
      <w:proofErr w:type="spellStart"/>
      <w:r w:rsidRPr="000F1E91">
        <w:rPr>
          <w:rFonts w:ascii="Times New Roman" w:eastAsia="Malgun Gothic" w:hAnsi="Times New Roman" w:cs="Times New Roman"/>
          <w:b/>
          <w:bCs/>
          <w:kern w:val="0"/>
          <w:sz w:val="24"/>
          <w:szCs w:val="24"/>
          <w:lang w:val="en-GB"/>
          <w14:ligatures w14:val="none"/>
        </w:rPr>
        <w:t>NLoS</w:t>
      </w:r>
      <w:proofErr w:type="spellEnd"/>
      <w:r w:rsidRPr="000F1E91">
        <w:rPr>
          <w:rFonts w:ascii="Times New Roman" w:eastAsia="Malgun Gothic" w:hAnsi="Times New Roman" w:cs="Times New Roman"/>
          <w:b/>
          <w:bCs/>
          <w:kern w:val="0"/>
          <w:sz w:val="24"/>
          <w:szCs w:val="24"/>
          <w:lang w:val="en-GB"/>
          <w14:ligatures w14:val="none"/>
        </w:rPr>
        <w:t xml:space="preserve"> propagation in addition to </w:t>
      </w:r>
      <w:proofErr w:type="spellStart"/>
      <w:r w:rsidRPr="000F1E91">
        <w:rPr>
          <w:rFonts w:ascii="Times New Roman" w:eastAsia="Malgun Gothic" w:hAnsi="Times New Roman" w:cs="Times New Roman"/>
          <w:b/>
          <w:bCs/>
          <w:kern w:val="0"/>
          <w:sz w:val="24"/>
          <w:szCs w:val="24"/>
          <w:lang w:val="en-GB"/>
          <w14:ligatures w14:val="none"/>
        </w:rPr>
        <w:t>LoS</w:t>
      </w:r>
      <w:proofErr w:type="spellEnd"/>
      <w:r w:rsidRPr="000F1E91">
        <w:rPr>
          <w:rFonts w:ascii="Times New Roman" w:eastAsia="Malgun Gothic" w:hAnsi="Times New Roman" w:cs="Times New Roman"/>
          <w:b/>
          <w:bCs/>
          <w:kern w:val="0"/>
          <w:sz w:val="24"/>
          <w:szCs w:val="24"/>
          <w:lang w:val="en-GB"/>
          <w14:ligatures w14:val="none"/>
        </w:rPr>
        <w:t xml:space="preserve"> propagation in (b). </w:t>
      </w:r>
    </w:p>
    <w:p w14:paraId="027D982D"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14: Treat large objects as collections of multiple scatter-points with possibly different LCS-to-GCS mappings, angle-based gain functions, and velocities. </w:t>
      </w:r>
    </w:p>
    <w:p w14:paraId="27439F2F" w14:textId="77777777" w:rsidR="000F1E91" w:rsidRPr="000F1E91" w:rsidRDefault="000F1E91" w:rsidP="000F1E91">
      <w:pPr>
        <w:spacing w:line="256" w:lineRule="auto"/>
        <w:jc w:val="both"/>
        <w:rPr>
          <w:rFonts w:ascii="Times New Roman" w:hAnsi="Times New Roman" w:cs="Times New Roman"/>
          <w:kern w:val="0"/>
          <w:sz w:val="24"/>
          <w:szCs w:val="24"/>
          <w14:ligatures w14:val="none"/>
        </w:rPr>
      </w:pPr>
      <w:r w:rsidRPr="000F1E91">
        <w:rPr>
          <w:rFonts w:ascii="Times New Roman" w:hAnsi="Times New Roman" w:cs="Times New Roman"/>
          <w:b/>
          <w:bCs/>
          <w:kern w:val="0"/>
          <w:sz w:val="24"/>
          <w:szCs w:val="24"/>
          <w14:ligatures w14:val="none"/>
        </w:rPr>
        <w:t xml:space="preserve">Observation 2: The same types of objects (humans, AGVs, trees, </w:t>
      </w:r>
      <w:proofErr w:type="spellStart"/>
      <w:r w:rsidRPr="000F1E91">
        <w:rPr>
          <w:rFonts w:ascii="Times New Roman" w:hAnsi="Times New Roman" w:cs="Times New Roman"/>
          <w:b/>
          <w:bCs/>
          <w:kern w:val="0"/>
          <w:sz w:val="24"/>
          <w:szCs w:val="24"/>
          <w14:ligatures w14:val="none"/>
        </w:rPr>
        <w:t>etc</w:t>
      </w:r>
      <w:proofErr w:type="spellEnd"/>
      <w:r w:rsidRPr="000F1E91">
        <w:rPr>
          <w:rFonts w:ascii="Times New Roman" w:hAnsi="Times New Roman" w:cs="Times New Roman"/>
          <w:b/>
          <w:bCs/>
          <w:kern w:val="0"/>
          <w:sz w:val="24"/>
          <w:szCs w:val="24"/>
          <w14:ligatures w14:val="none"/>
        </w:rPr>
        <w:t xml:space="preserve">) can be sensing target objects in some scenarios and non-target objects in other scenarios. Further, in many scenarios, while there may be one or more primary objects of interest, even the remaining ‘non-primary’ objects may need to be sensed/tracked, for example, to prevent the primary objects from colliding with them.  </w:t>
      </w:r>
    </w:p>
    <w:p w14:paraId="683EA7B0"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15. The new object-interaction modeling framework defined for ISAC applies to all physical scatterer objects introduced into the deployment - both sensing target(s) and non-target/environmental/background object(s). The legacy TR38.901 modeling framework applies to stochastic clutter that is not modeled as interaction with a </w:t>
      </w:r>
      <w:proofErr w:type="gramStart"/>
      <w:r w:rsidRPr="000F1E91">
        <w:rPr>
          <w:rFonts w:ascii="Times New Roman" w:hAnsi="Times New Roman" w:cs="Times New Roman"/>
          <w:b/>
          <w:bCs/>
          <w:kern w:val="0"/>
          <w:sz w:val="24"/>
          <w:szCs w:val="24"/>
          <w14:ligatures w14:val="none"/>
        </w:rPr>
        <w:t>specific physical objects</w:t>
      </w:r>
      <w:proofErr w:type="gramEnd"/>
      <w:r w:rsidRPr="000F1E91">
        <w:rPr>
          <w:rFonts w:ascii="Times New Roman" w:hAnsi="Times New Roman" w:cs="Times New Roman"/>
          <w:b/>
          <w:bCs/>
          <w:kern w:val="0"/>
          <w:sz w:val="24"/>
          <w:szCs w:val="24"/>
          <w14:ligatures w14:val="none"/>
        </w:rPr>
        <w:t xml:space="preserve">. Thus, the channel model equation is rewritten as </w:t>
      </w:r>
    </w:p>
    <w:p w14:paraId="46B40512" w14:textId="77777777" w:rsidR="000F1E91" w:rsidRPr="000F1E91" w:rsidRDefault="00000000" w:rsidP="000F1E91">
      <w:pPr>
        <w:overflowPunct w:val="0"/>
        <w:snapToGrid w:val="0"/>
        <w:spacing w:after="120" w:line="240" w:lineRule="auto"/>
        <w:jc w:val="center"/>
        <w:textAlignment w:val="baseline"/>
        <w:rPr>
          <w:rFonts w:ascii="Times" w:eastAsia="SimSun" w:hAnsi="Times" w:cs="Times New Roman"/>
          <w:kern w:val="0"/>
          <w:szCs w:val="24"/>
          <w:lang w:val="en-GB"/>
          <w14:ligatures w14:val="none"/>
        </w:rPr>
      </w:pP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ISAC</m:t>
            </m:r>
          </m:sub>
        </m:sSub>
        <m:r>
          <w:rPr>
            <w:rFonts w:ascii="Cambria Math" w:hAnsi="Cambria Math"/>
            <w:kern w:val="0"/>
            <w14:ligatures w14:val="none"/>
          </w:rPr>
          <m:t>=</m:t>
        </m:r>
        <m:nary>
          <m:naryPr>
            <m:chr m:val="∑"/>
            <m:limLoc m:val="subSup"/>
            <m:supHide m:val="1"/>
            <m:ctrlPr>
              <w:rPr>
                <w:rFonts w:ascii="Cambria Math" w:hAnsi="Cambria Math"/>
                <w:i/>
                <w:kern w:val="0"/>
                <w14:ligatures w14:val="none"/>
              </w:rPr>
            </m:ctrlPr>
          </m:naryPr>
          <m:sub>
            <m:r>
              <w:rPr>
                <w:rFonts w:ascii="Cambria Math" w:hAnsi="Cambria Math"/>
                <w:kern w:val="0"/>
                <w14:ligatures w14:val="none"/>
              </w:rPr>
              <m:t>i</m:t>
            </m:r>
          </m:sub>
          <m:sup/>
          <m:e>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e>
        </m:nary>
        <m:sSub>
          <m:sSubPr>
            <m:ctrlPr>
              <w:rPr>
                <w:rFonts w:ascii="Cambria Math" w:hAnsi="Cambria Math"/>
                <w:kern w:val="0"/>
                <w14:ligatures w14:val="none"/>
              </w:rPr>
            </m:ctrlPr>
          </m:sSubPr>
          <m:e>
            <m:r>
              <w:rPr>
                <w:rFonts w:ascii="Cambria Math" w:hAnsi="Cambria Math"/>
                <w:kern w:val="0"/>
                <w14:ligatures w14:val="none"/>
              </w:rPr>
              <m:t>+ H</m:t>
            </m:r>
          </m:e>
          <m:sub>
            <m:r>
              <w:rPr>
                <w:rFonts w:ascii="Cambria Math" w:hAnsi="Cambria Math"/>
                <w:kern w:val="0"/>
                <w14:ligatures w14:val="none"/>
              </w:rPr>
              <m:t>background</m:t>
            </m:r>
          </m:sub>
        </m:sSub>
      </m:oMath>
      <w:r w:rsidR="000F1E91" w:rsidRPr="000F1E91">
        <w:rPr>
          <w:rFonts w:ascii="Times" w:eastAsia="SimSun" w:hAnsi="Times" w:cs="Times New Roman"/>
          <w:kern w:val="0"/>
          <w14:ligatures w14:val="none"/>
        </w:rPr>
        <w:t xml:space="preserve"> </w:t>
      </w:r>
    </w:p>
    <w:p w14:paraId="0333603B" w14:textId="77777777" w:rsidR="000F1E91" w:rsidRPr="000F1E91" w:rsidRDefault="000F1E91" w:rsidP="000F1E91">
      <w:pPr>
        <w:spacing w:line="256" w:lineRule="auto"/>
        <w:jc w:val="both"/>
        <w:rPr>
          <w:rFonts w:ascii="Times New Roman" w:hAnsi="Times New Roman" w:cs="Times New Roman"/>
          <w:kern w:val="0"/>
          <w:sz w:val="24"/>
          <w:szCs w:val="24"/>
          <w:highlight w:val="yellow"/>
          <w14:ligatures w14:val="none"/>
        </w:rPr>
      </w:pPr>
      <w:r w:rsidRPr="000F1E91">
        <w:rPr>
          <w:rFonts w:ascii="Times New Roman" w:hAnsi="Times New Roman" w:cs="Times New Roman"/>
          <w:b/>
          <w:bCs/>
          <w:kern w:val="0"/>
          <w:sz w:val="24"/>
          <w:szCs w:val="24"/>
          <w14:ligatures w14:val="none"/>
        </w:rPr>
        <w:t xml:space="preserve">Here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background</m:t>
            </m:r>
          </m:sub>
        </m:sSub>
      </m:oMath>
      <w:r w:rsidRPr="000F1E91">
        <w:rPr>
          <w:rFonts w:ascii="Times New Roman" w:hAnsi="Times New Roman" w:cs="Times New Roman"/>
          <w:b/>
          <w:bCs/>
          <w:kern w:val="0"/>
          <w:sz w:val="24"/>
          <w:szCs w:val="24"/>
          <w14:ligatures w14:val="none"/>
        </w:rPr>
        <w:t xml:space="preserve"> represents the stochastic clutter that uses the legacy TR38.901 framework.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0F1E91">
        <w:rPr>
          <w:rFonts w:ascii="Times New Roman" w:hAnsi="Times New Roman" w:cs="Times New Roman"/>
          <w:b/>
          <w:bCs/>
          <w:kern w:val="0"/>
          <w:sz w:val="24"/>
          <w:szCs w:val="24"/>
          <w14:ligatures w14:val="none"/>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w:t>
      </w:r>
      <w:proofErr w:type="gramStart"/>
      <w:r w:rsidRPr="000F1E91">
        <w:rPr>
          <w:rFonts w:ascii="Times New Roman" w:hAnsi="Times New Roman" w:cs="Times New Roman"/>
          <w:b/>
          <w:bCs/>
          <w:kern w:val="0"/>
          <w:sz w:val="24"/>
          <w:szCs w:val="24"/>
          <w14:ligatures w14:val="none"/>
        </w:rPr>
        <w:t>object, and</w:t>
      </w:r>
      <w:proofErr w:type="gramEnd"/>
      <w:r w:rsidRPr="000F1E91">
        <w:rPr>
          <w:rFonts w:ascii="Times New Roman" w:hAnsi="Times New Roman" w:cs="Times New Roman"/>
          <w:b/>
          <w:bCs/>
          <w:kern w:val="0"/>
          <w:sz w:val="24"/>
          <w:szCs w:val="24"/>
          <w14:ligatures w14:val="none"/>
        </w:rPr>
        <w:t xml:space="preserve">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scatter-point_sequence,i</m:t>
            </m:r>
          </m:sub>
        </m:sSub>
      </m:oMath>
      <w:r w:rsidRPr="000F1E91">
        <w:rPr>
          <w:rFonts w:ascii="Times New Roman" w:hAnsi="Times New Roman" w:cs="Times New Roman"/>
          <w:b/>
          <w:bCs/>
          <w:kern w:val="0"/>
          <w:sz w:val="24"/>
          <w:szCs w:val="24"/>
          <w14:ligatures w14:val="none"/>
        </w:rPr>
        <w:t xml:space="preserve"> may be replaced for notational simplicity by </w:t>
      </w:r>
      <m:oMath>
        <m:sSub>
          <m:sSubPr>
            <m:ctrlPr>
              <w:rPr>
                <w:rFonts w:ascii="Cambria Math" w:hAnsi="Cambria Math"/>
                <w:kern w:val="0"/>
                <w14:ligatures w14:val="none"/>
              </w:rPr>
            </m:ctrlPr>
          </m:sSubPr>
          <m:e>
            <m:r>
              <w:rPr>
                <w:rFonts w:ascii="Cambria Math" w:hAnsi="Cambria Math"/>
                <w:kern w:val="0"/>
                <w14:ligatures w14:val="none"/>
              </w:rPr>
              <m:t>H</m:t>
            </m:r>
          </m:e>
          <m:sub>
            <m:r>
              <w:rPr>
                <w:rFonts w:ascii="Cambria Math" w:hAnsi="Cambria Math"/>
                <w:kern w:val="0"/>
                <w14:ligatures w14:val="none"/>
              </w:rPr>
              <m:t>object,i</m:t>
            </m:r>
          </m:sub>
        </m:sSub>
      </m:oMath>
    </w:p>
    <w:p w14:paraId="64FF5EFE"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p>
    <w:p w14:paraId="33EC32E2"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Proposal 16: The TR38.901 procedures for spatial consistency can be reused for each hop of the cascade of hops from Tx to Rx representing interactions with intermediate scatter-points. The resulting channels can be cascaded to produce the overall spatially consistent sensing channel.</w:t>
      </w:r>
    </w:p>
    <w:p w14:paraId="0768D535"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17: All aspects of the modeling of physical clusters for bistatic sensing should be reusable for monostatic sensing by setting the Tx and Rx locations to be sufficiently close to or collocated with </w:t>
      </w:r>
      <w:proofErr w:type="gramStart"/>
      <w:r w:rsidRPr="000F1E91">
        <w:rPr>
          <w:rFonts w:ascii="Times New Roman" w:hAnsi="Times New Roman" w:cs="Times New Roman"/>
          <w:b/>
          <w:bCs/>
          <w:kern w:val="0"/>
          <w:sz w:val="24"/>
          <w:szCs w:val="24"/>
          <w14:ligatures w14:val="none"/>
        </w:rPr>
        <w:t>each other, and</w:t>
      </w:r>
      <w:proofErr w:type="gramEnd"/>
      <w:r w:rsidRPr="000F1E91">
        <w:rPr>
          <w:rFonts w:ascii="Times New Roman" w:hAnsi="Times New Roman" w:cs="Times New Roman"/>
          <w:b/>
          <w:bCs/>
          <w:kern w:val="0"/>
          <w:sz w:val="24"/>
          <w:szCs w:val="24"/>
          <w14:ligatures w14:val="none"/>
        </w:rPr>
        <w:t xml:space="preserve">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w:t>
      </w:r>
      <w:proofErr w:type="spellStart"/>
      <w:r w:rsidRPr="000F1E91">
        <w:rPr>
          <w:rFonts w:ascii="Times New Roman" w:hAnsi="Times New Roman" w:cs="Times New Roman"/>
          <w:b/>
          <w:bCs/>
          <w:kern w:val="0"/>
          <w:sz w:val="24"/>
          <w:szCs w:val="24"/>
          <w14:ligatures w14:val="none"/>
        </w:rPr>
        <w:t>LoS</w:t>
      </w:r>
      <w:proofErr w:type="spellEnd"/>
      <w:r w:rsidRPr="000F1E91">
        <w:rPr>
          <w:rFonts w:ascii="Times New Roman" w:hAnsi="Times New Roman" w:cs="Times New Roman"/>
          <w:b/>
          <w:bCs/>
          <w:kern w:val="0"/>
          <w:sz w:val="24"/>
          <w:szCs w:val="24"/>
          <w14:ligatures w14:val="none"/>
        </w:rPr>
        <w:t xml:space="preserve"> state) of Tx-to-object and object-to-Rx links must be enabled.</w:t>
      </w:r>
    </w:p>
    <w:p w14:paraId="5BC80235"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lastRenderedPageBreak/>
        <w:t>Proposal 18: Re-use the TR38.901-Section 7.6.10 framework for dual-mobility including velocity of Tx, Rx, and scatter-point, by changing the scatter-point velocity from the stochastic model aggregating multiple scatter-points to the velocity of the specific scatter-point of interest. Re-use the TR38.901-Section 7.6.6 framework for time-varying doppler shift, applying it to time-varying velocity not only of the Rx but also of Tx and scatter-point.</w:t>
      </w:r>
    </w:p>
    <w:p w14:paraId="23098EB0"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19: Consider at least the two models for multi-hop pathloss (in dB) </w:t>
      </w:r>
    </w:p>
    <w:p w14:paraId="40B3AAD6" w14:textId="77777777" w:rsidR="000F1E91" w:rsidRPr="000F1E91" w:rsidRDefault="000F1E91" w:rsidP="000F1E91">
      <w:pPr>
        <w:numPr>
          <w:ilvl w:val="0"/>
          <w:numId w:val="10"/>
        </w:numPr>
        <w:spacing w:after="180" w:line="256"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PL</w:t>
      </w:r>
      <w:r w:rsidRPr="000F1E91">
        <w:rPr>
          <w:rFonts w:ascii="Times New Roman" w:eastAsia="Malgun Gothic" w:hAnsi="Times New Roman" w:cs="Times New Roman"/>
          <w:kern w:val="0"/>
          <w:sz w:val="24"/>
          <w:szCs w:val="24"/>
          <w:vertAlign w:val="subscript"/>
          <w:lang w:val="en-GB"/>
          <w14:ligatures w14:val="none"/>
        </w:rPr>
        <w:t>2hop</w:t>
      </w:r>
      <w:r w:rsidRPr="000F1E91">
        <w:rPr>
          <w:rFonts w:ascii="Times New Roman" w:eastAsia="Malgun Gothic" w:hAnsi="Times New Roman" w:cs="Times New Roman"/>
          <w:kern w:val="0"/>
          <w:sz w:val="24"/>
          <w:szCs w:val="24"/>
          <w:lang w:val="en-GB"/>
          <w14:ligatures w14:val="none"/>
        </w:rPr>
        <w:t>(d</w:t>
      </w:r>
      <w:proofErr w:type="gramStart"/>
      <w:r w:rsidRPr="000F1E91">
        <w:rPr>
          <w:rFonts w:ascii="Times New Roman" w:eastAsia="Malgun Gothic" w:hAnsi="Times New Roman" w:cs="Times New Roman"/>
          <w:kern w:val="0"/>
          <w:sz w:val="24"/>
          <w:szCs w:val="24"/>
          <w:lang w:val="en-GB"/>
          <w14:ligatures w14:val="none"/>
        </w:rPr>
        <w:t>1,d</w:t>
      </w:r>
      <w:proofErr w:type="gramEnd"/>
      <w:r w:rsidRPr="000F1E91">
        <w:rPr>
          <w:rFonts w:ascii="Times New Roman" w:eastAsia="Malgun Gothic" w:hAnsi="Times New Roman" w:cs="Times New Roman"/>
          <w:kern w:val="0"/>
          <w:sz w:val="24"/>
          <w:szCs w:val="24"/>
          <w:lang w:val="en-GB"/>
          <w14:ligatures w14:val="none"/>
        </w:rPr>
        <w:t>2)=PL(d1)+PL(d2)+L</w:t>
      </w:r>
    </w:p>
    <w:p w14:paraId="47ADB6B9" w14:textId="77777777" w:rsidR="000F1E91" w:rsidRPr="000F1E91" w:rsidRDefault="000F1E91" w:rsidP="000F1E91">
      <w:pPr>
        <w:numPr>
          <w:ilvl w:val="0"/>
          <w:numId w:val="10"/>
        </w:numPr>
        <w:spacing w:after="180" w:line="256" w:lineRule="auto"/>
        <w:contextualSpacing/>
        <w:jc w:val="both"/>
        <w:rPr>
          <w:rFonts w:ascii="Times New Roman" w:eastAsia="Malgun Gothic" w:hAnsi="Times New Roman" w:cs="Times New Roman"/>
          <w:b/>
          <w:bCs/>
          <w:kern w:val="0"/>
          <w:sz w:val="24"/>
          <w:szCs w:val="24"/>
          <w:lang w:val="en-GB"/>
          <w14:ligatures w14:val="none"/>
        </w:rPr>
      </w:pPr>
      <w:r w:rsidRPr="000F1E91">
        <w:rPr>
          <w:rFonts w:ascii="Times New Roman" w:eastAsia="Malgun Gothic" w:hAnsi="Times New Roman" w:cs="Times New Roman"/>
          <w:kern w:val="0"/>
          <w:sz w:val="24"/>
          <w:szCs w:val="24"/>
          <w:lang w:val="en-GB"/>
          <w14:ligatures w14:val="none"/>
        </w:rPr>
        <w:t>PL</w:t>
      </w:r>
      <w:r w:rsidRPr="000F1E91">
        <w:rPr>
          <w:rFonts w:ascii="Times New Roman" w:eastAsia="Malgun Gothic" w:hAnsi="Times New Roman" w:cs="Times New Roman"/>
          <w:kern w:val="0"/>
          <w:sz w:val="24"/>
          <w:szCs w:val="24"/>
          <w:vertAlign w:val="subscript"/>
          <w:lang w:val="en-GB"/>
          <w14:ligatures w14:val="none"/>
        </w:rPr>
        <w:t>2hop</w:t>
      </w:r>
      <w:r w:rsidRPr="000F1E91">
        <w:rPr>
          <w:rFonts w:ascii="Times New Roman" w:eastAsia="Malgun Gothic" w:hAnsi="Times New Roman" w:cs="Times New Roman"/>
          <w:kern w:val="0"/>
          <w:sz w:val="24"/>
          <w:szCs w:val="24"/>
          <w:lang w:val="en-GB"/>
          <w14:ligatures w14:val="none"/>
        </w:rPr>
        <w:t>(d</w:t>
      </w:r>
      <w:proofErr w:type="gramStart"/>
      <w:r w:rsidRPr="000F1E91">
        <w:rPr>
          <w:rFonts w:ascii="Times New Roman" w:eastAsia="Malgun Gothic" w:hAnsi="Times New Roman" w:cs="Times New Roman"/>
          <w:kern w:val="0"/>
          <w:sz w:val="24"/>
          <w:szCs w:val="24"/>
          <w:lang w:val="en-GB"/>
          <w14:ligatures w14:val="none"/>
        </w:rPr>
        <w:t>1,d</w:t>
      </w:r>
      <w:proofErr w:type="gramEnd"/>
      <w:r w:rsidRPr="000F1E91">
        <w:rPr>
          <w:rFonts w:ascii="Times New Roman" w:eastAsia="Malgun Gothic" w:hAnsi="Times New Roman" w:cs="Times New Roman"/>
          <w:kern w:val="0"/>
          <w:sz w:val="24"/>
          <w:szCs w:val="24"/>
          <w:lang w:val="en-GB"/>
          <w14:ligatures w14:val="none"/>
        </w:rPr>
        <w:t>2)=PL(d1+d2)+L</w:t>
      </w:r>
    </w:p>
    <w:p w14:paraId="6E47AF05" w14:textId="77777777" w:rsidR="000F1E91" w:rsidRPr="000F1E91" w:rsidRDefault="000F1E91" w:rsidP="000F1E91">
      <w:pPr>
        <w:spacing w:line="256" w:lineRule="auto"/>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where L is the loss in dB caused by interaction with the object/scatter-point, and study further which models apply in which scenarios.</w:t>
      </w:r>
    </w:p>
    <w:p w14:paraId="4F124E86"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20: Consider cases where only a single scatter-point is dropped into the scenario. The drop may be random or may be at a specific location in the scenario layout, relative to other nodes (e.g., relative to </w:t>
      </w:r>
      <w:proofErr w:type="spellStart"/>
      <w:r w:rsidRPr="000F1E91">
        <w:rPr>
          <w:rFonts w:ascii="Times New Roman" w:hAnsi="Times New Roman" w:cs="Times New Roman"/>
          <w:b/>
          <w:bCs/>
          <w:kern w:val="0"/>
          <w:sz w:val="24"/>
          <w:szCs w:val="24"/>
          <w14:ligatures w14:val="none"/>
        </w:rPr>
        <w:t>gNB</w:t>
      </w:r>
      <w:proofErr w:type="spellEnd"/>
      <w:r w:rsidRPr="000F1E91">
        <w:rPr>
          <w:rFonts w:ascii="Times New Roman" w:hAnsi="Times New Roman" w:cs="Times New Roman"/>
          <w:b/>
          <w:bCs/>
          <w:kern w:val="0"/>
          <w:sz w:val="24"/>
          <w:szCs w:val="24"/>
          <w14:ligatures w14:val="none"/>
        </w:rPr>
        <w:t>(s) and/or UE(s)).</w:t>
      </w:r>
    </w:p>
    <w:p w14:paraId="0C5B4054"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21: Consider the simplified models of specific objects with gain-functions as proposed in this contribution, as building blocks to model actual sensing targets (such as humans, AGVs, UAVs, vehicles, hazard objects, </w:t>
      </w:r>
      <w:proofErr w:type="spellStart"/>
      <w:r w:rsidRPr="000F1E91">
        <w:rPr>
          <w:rFonts w:ascii="Times New Roman" w:hAnsi="Times New Roman" w:cs="Times New Roman"/>
          <w:b/>
          <w:bCs/>
          <w:kern w:val="0"/>
          <w:sz w:val="24"/>
          <w:szCs w:val="24"/>
          <w14:ligatures w14:val="none"/>
        </w:rPr>
        <w:t>etc</w:t>
      </w:r>
      <w:proofErr w:type="spellEnd"/>
      <w:r w:rsidRPr="000F1E91">
        <w:rPr>
          <w:rFonts w:ascii="Times New Roman" w:hAnsi="Times New Roman" w:cs="Times New Roman"/>
          <w:b/>
          <w:bCs/>
          <w:kern w:val="0"/>
          <w:sz w:val="24"/>
          <w:szCs w:val="24"/>
          <w14:ligatures w14:val="none"/>
        </w:rPr>
        <w:t xml:space="preserve">) and clutter. </w:t>
      </w:r>
    </w:p>
    <w:p w14:paraId="23BF7B3C" w14:textId="77777777" w:rsidR="000F1E91" w:rsidRPr="000F1E91" w:rsidRDefault="000F1E91" w:rsidP="000F1E91">
      <w:pPr>
        <w:spacing w:line="256" w:lineRule="auto"/>
        <w:jc w:val="both"/>
        <w:rPr>
          <w:rFonts w:ascii="Times New Roman" w:hAnsi="Times New Roman" w:cs="Times New Roman"/>
          <w:b/>
          <w:bCs/>
          <w:kern w:val="0"/>
          <w:sz w:val="24"/>
          <w:szCs w:val="24"/>
          <w14:ligatures w14:val="none"/>
        </w:rPr>
      </w:pPr>
      <w:r w:rsidRPr="000F1E91">
        <w:rPr>
          <w:rFonts w:ascii="Times New Roman" w:hAnsi="Times New Roman" w:cs="Times New Roman"/>
          <w:b/>
          <w:bCs/>
          <w:kern w:val="0"/>
          <w:sz w:val="24"/>
          <w:szCs w:val="24"/>
          <w14:ligatures w14:val="none"/>
        </w:rPr>
        <w:t xml:space="preserve">Proposal 22: Modeling of RCS of objects should capture both large-scale parameters (pathloss) and small-scale parameters (fast fading) relevant to the interaction of the rays/clusters with the objects. The gain function provides a mechanism to capture both effects.  </w:t>
      </w:r>
    </w:p>
    <w:p w14:paraId="03E7606D" w14:textId="77777777" w:rsidR="000F1E91" w:rsidRPr="000F1E91" w:rsidRDefault="000F1E91" w:rsidP="000F1E91">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0F1E91">
        <w:rPr>
          <w:rFonts w:ascii="Times New Roman" w:eastAsia="Malgun Gothic" w:hAnsi="Times New Roman" w:cs="Times New Roman"/>
          <w:kern w:val="0"/>
          <w:sz w:val="32"/>
          <w:szCs w:val="20"/>
          <w:lang w:val="en-GB"/>
          <w14:ligatures w14:val="none"/>
        </w:rPr>
        <w:t>References</w:t>
      </w:r>
      <w:bookmarkStart w:id="4" w:name="_Ref450583331"/>
      <w:bookmarkEnd w:id="4"/>
    </w:p>
    <w:p w14:paraId="2DE974A5" w14:textId="0A58B8F7" w:rsidR="00032C09" w:rsidRPr="000F1E91" w:rsidRDefault="000F1E91" w:rsidP="000F1E91">
      <w:pPr>
        <w:widowControl w:val="0"/>
        <w:numPr>
          <w:ilvl w:val="0"/>
          <w:numId w:val="7"/>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5" w:name="_Ref111192391"/>
      <w:bookmarkStart w:id="6" w:name="_Ref155357306"/>
      <w:bookmarkStart w:id="7" w:name="_Ref524868549"/>
      <w:bookmarkStart w:id="8" w:name="_Ref28076734"/>
      <w:bookmarkStart w:id="9" w:name="_Ref471775016"/>
      <w:bookmarkStart w:id="10" w:name="_Ref505694604"/>
      <w:r w:rsidRPr="000F1E91">
        <w:rPr>
          <w:rFonts w:ascii="Times New Roman" w:eastAsia="SimSun" w:hAnsi="Times New Roman" w:cs="Times New Roman"/>
          <w:kern w:val="0"/>
          <w:sz w:val="20"/>
          <w:szCs w:val="20"/>
          <w14:ligatures w14:val="none"/>
        </w:rPr>
        <w:t>RP-</w:t>
      </w:r>
      <w:bookmarkEnd w:id="5"/>
      <w:r w:rsidRPr="000F1E91">
        <w:rPr>
          <w:rFonts w:ascii="Times New Roman" w:eastAsia="SimSun" w:hAnsi="Times New Roman" w:cs="Times New Roman"/>
          <w:kern w:val="0"/>
          <w:sz w:val="20"/>
          <w:szCs w:val="20"/>
          <w14:ligatures w14:val="none"/>
        </w:rPr>
        <w:t xml:space="preserve">234069, “New SID: Study on channel modelling for Integrated Sensing </w:t>
      </w:r>
      <w:proofErr w:type="gramStart"/>
      <w:r w:rsidRPr="000F1E91">
        <w:rPr>
          <w:rFonts w:ascii="Times New Roman" w:eastAsia="SimSun" w:hAnsi="Times New Roman" w:cs="Times New Roman"/>
          <w:kern w:val="0"/>
          <w:sz w:val="20"/>
          <w:szCs w:val="20"/>
          <w14:ligatures w14:val="none"/>
        </w:rPr>
        <w:t>And</w:t>
      </w:r>
      <w:proofErr w:type="gramEnd"/>
      <w:r w:rsidRPr="000F1E91">
        <w:rPr>
          <w:rFonts w:ascii="Times New Roman" w:eastAsia="SimSun" w:hAnsi="Times New Roman" w:cs="Times New Roman"/>
          <w:kern w:val="0"/>
          <w:sz w:val="20"/>
          <w:szCs w:val="20"/>
          <w14:ligatures w14:val="none"/>
        </w:rPr>
        <w:t xml:space="preserve"> Communication (ISAC) for NR,” Nokia, Nokia Shanghai Bell. RAN #102</w:t>
      </w:r>
      <w:bookmarkEnd w:id="6"/>
      <w:bookmarkEnd w:id="7"/>
      <w:bookmarkEnd w:id="8"/>
      <w:bookmarkEnd w:id="9"/>
      <w:bookmarkEnd w:id="10"/>
    </w:p>
    <w:sectPr w:rsidR="00032C09" w:rsidRPr="000F1E91" w:rsidSect="00B54950">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FCA22" w14:textId="77777777" w:rsidR="00B54950" w:rsidRDefault="00B54950">
      <w:pPr>
        <w:spacing w:after="0" w:line="240" w:lineRule="auto"/>
      </w:pPr>
      <w:r>
        <w:separator/>
      </w:r>
    </w:p>
  </w:endnote>
  <w:endnote w:type="continuationSeparator" w:id="0">
    <w:p w14:paraId="7EA8375B" w14:textId="77777777" w:rsidR="00B54950" w:rsidRDefault="00B54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6EA95" w14:textId="77777777" w:rsidR="0069725F" w:rsidRDefault="0069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BBD4" w14:textId="77777777" w:rsidR="0069725F" w:rsidRDefault="00000000">
    <w:pPr>
      <w:pStyle w:val="Footer"/>
    </w:pPr>
    <w:r>
      <w:rPr>
        <w:noProof w:val="0"/>
      </w:rPr>
      <w:fldChar w:fldCharType="begin"/>
    </w:r>
    <w:r>
      <w:instrText xml:space="preserve"> PAGE   \* MERGEFORMAT </w:instrText>
    </w:r>
    <w:r>
      <w:rPr>
        <w:noProof w:val="0"/>
      </w:rPr>
      <w:fldChar w:fldCharType="separate"/>
    </w:r>
    <w:r>
      <w:t>5</w:t>
    </w:r>
    <w:r>
      <w:fldChar w:fldCharType="end"/>
    </w:r>
  </w:p>
  <w:p w14:paraId="336687A3" w14:textId="77777777" w:rsidR="0069725F" w:rsidRDefault="00697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1279B" w14:textId="77777777" w:rsidR="0069725F" w:rsidRDefault="0069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20DB3" w14:textId="77777777" w:rsidR="00B54950" w:rsidRDefault="00B54950">
      <w:pPr>
        <w:spacing w:after="0" w:line="240" w:lineRule="auto"/>
      </w:pPr>
      <w:r>
        <w:separator/>
      </w:r>
    </w:p>
  </w:footnote>
  <w:footnote w:type="continuationSeparator" w:id="0">
    <w:p w14:paraId="40A2F0C3" w14:textId="77777777" w:rsidR="00B54950" w:rsidRDefault="00B54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2E394" w14:textId="77777777" w:rsidR="0069725F" w:rsidRDefault="0069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2FD7E" w14:textId="77777777" w:rsidR="0069725F" w:rsidRDefault="00697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47E6" w14:textId="77777777" w:rsidR="0069725F" w:rsidRDefault="0069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9360700"/>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B3462C"/>
    <w:multiLevelType w:val="hybridMultilevel"/>
    <w:tmpl w:val="DD92C3AA"/>
    <w:lvl w:ilvl="0" w:tplc="48400B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F2C58"/>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852202"/>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FC467E3"/>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194F9F"/>
    <w:multiLevelType w:val="hybridMultilevel"/>
    <w:tmpl w:val="D9C27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F4720F"/>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BA0AF5"/>
    <w:multiLevelType w:val="hybridMultilevel"/>
    <w:tmpl w:val="3292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BC2CCE"/>
    <w:multiLevelType w:val="hybridMultilevel"/>
    <w:tmpl w:val="083AE77C"/>
    <w:lvl w:ilvl="0" w:tplc="CB24BDC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515AD1"/>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5A5E022E"/>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135A7"/>
    <w:multiLevelType w:val="hybridMultilevel"/>
    <w:tmpl w:val="72EC2732"/>
    <w:lvl w:ilvl="0" w:tplc="0A02403A">
      <w:start w:val="1"/>
      <w:numFmt w:val="decimal"/>
      <w:lvlText w:val="%1)"/>
      <w:lvlJc w:val="left"/>
      <w:pPr>
        <w:ind w:left="720" w:hanging="360"/>
      </w:pPr>
      <w:rPr>
        <w:rFonts w:ascii="Times New Roman" w:eastAsia="Malgun Gothic"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10357DB"/>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9C11D6"/>
    <w:multiLevelType w:val="hybridMultilevel"/>
    <w:tmpl w:val="1FF0A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214686"/>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B15339"/>
    <w:multiLevelType w:val="hybridMultilevel"/>
    <w:tmpl w:val="32926B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5337980">
    <w:abstractNumId w:val="22"/>
  </w:num>
  <w:num w:numId="2" w16cid:durableId="546839231">
    <w:abstractNumId w:val="13"/>
  </w:num>
  <w:num w:numId="3" w16cid:durableId="124281466">
    <w:abstractNumId w:val="23"/>
  </w:num>
  <w:num w:numId="4" w16cid:durableId="1923372895">
    <w:abstractNumId w:val="14"/>
  </w:num>
  <w:num w:numId="5" w16cid:durableId="1519081578">
    <w:abstractNumId w:val="10"/>
  </w:num>
  <w:num w:numId="6" w16cid:durableId="544414408">
    <w:abstractNumId w:val="0"/>
  </w:num>
  <w:num w:numId="7" w16cid:durableId="1711410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28"/>
  </w:num>
  <w:num w:numId="9" w16cid:durableId="89150562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44986589">
    <w:abstractNumId w:val="26"/>
  </w:num>
  <w:num w:numId="11" w16cid:durableId="121580487">
    <w:abstractNumId w:val="6"/>
  </w:num>
  <w:num w:numId="12" w16cid:durableId="1230535956">
    <w:abstractNumId w:val="18"/>
  </w:num>
  <w:num w:numId="13" w16cid:durableId="71897695">
    <w:abstractNumId w:val="29"/>
  </w:num>
  <w:num w:numId="14" w16cid:durableId="1431852221">
    <w:abstractNumId w:val="16"/>
  </w:num>
  <w:num w:numId="15" w16cid:durableId="194732844">
    <w:abstractNumId w:val="34"/>
  </w:num>
  <w:num w:numId="16" w16cid:durableId="300811319">
    <w:abstractNumId w:val="19"/>
  </w:num>
  <w:num w:numId="17" w16cid:durableId="673607897">
    <w:abstractNumId w:val="30"/>
  </w:num>
  <w:num w:numId="18" w16cid:durableId="1428498495">
    <w:abstractNumId w:val="4"/>
  </w:num>
  <w:num w:numId="19" w16cid:durableId="751196666">
    <w:abstractNumId w:val="32"/>
  </w:num>
  <w:num w:numId="20" w16cid:durableId="1195849966">
    <w:abstractNumId w:val="21"/>
  </w:num>
  <w:num w:numId="21" w16cid:durableId="148447121">
    <w:abstractNumId w:val="15"/>
  </w:num>
  <w:num w:numId="22" w16cid:durableId="1179392299">
    <w:abstractNumId w:val="11"/>
  </w:num>
  <w:num w:numId="23" w16cid:durableId="1908032474">
    <w:abstractNumId w:val="7"/>
  </w:num>
  <w:num w:numId="24" w16cid:durableId="1553735997">
    <w:abstractNumId w:val="5"/>
  </w:num>
  <w:num w:numId="25" w16cid:durableId="1329017314">
    <w:abstractNumId w:val="33"/>
  </w:num>
  <w:num w:numId="26" w16cid:durableId="2068989545">
    <w:abstractNumId w:val="12"/>
  </w:num>
  <w:num w:numId="27" w16cid:durableId="1245341152">
    <w:abstractNumId w:val="2"/>
  </w:num>
  <w:num w:numId="28" w16cid:durableId="1137844395">
    <w:abstractNumId w:val="25"/>
  </w:num>
  <w:num w:numId="29" w16cid:durableId="884222678">
    <w:abstractNumId w:val="31"/>
  </w:num>
  <w:num w:numId="30" w16cid:durableId="1522936435">
    <w:abstractNumId w:val="3"/>
  </w:num>
  <w:num w:numId="31" w16cid:durableId="692652100">
    <w:abstractNumId w:val="9"/>
  </w:num>
  <w:num w:numId="32" w16cid:durableId="225383758">
    <w:abstractNumId w:val="27"/>
  </w:num>
  <w:num w:numId="33" w16cid:durableId="112407556">
    <w:abstractNumId w:val="17"/>
  </w:num>
  <w:num w:numId="34" w16cid:durableId="896282185">
    <w:abstractNumId w:val="24"/>
  </w:num>
  <w:num w:numId="35" w16cid:durableId="1498956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E91"/>
    <w:rsid w:val="00032C09"/>
    <w:rsid w:val="000F1E91"/>
    <w:rsid w:val="005309DA"/>
    <w:rsid w:val="006443EB"/>
    <w:rsid w:val="0069725F"/>
    <w:rsid w:val="007E724F"/>
    <w:rsid w:val="00821EE9"/>
    <w:rsid w:val="008900A7"/>
    <w:rsid w:val="00A022C6"/>
    <w:rsid w:val="00B54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C515C"/>
  <w15:chartTrackingRefBased/>
  <w15:docId w15:val="{F20996EC-6CD6-4A6E-A7E5-FE802AEF5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0F1E91"/>
    <w:pPr>
      <w:keepNext/>
      <w:keepLines/>
      <w:spacing w:before="240" w:after="180" w:line="240" w:lineRule="auto"/>
      <w:outlineLvl w:val="0"/>
    </w:pPr>
    <w:rPr>
      <w:rFonts w:ascii="Arial" w:eastAsia="Malgun Gothic" w:hAnsi="Arial" w:cs="Times New Roman"/>
      <w:kern w:val="0"/>
      <w:sz w:val="32"/>
      <w:szCs w:val="20"/>
      <w:lang w:val="en-GB"/>
    </w:rPr>
  </w:style>
  <w:style w:type="paragraph" w:styleId="Heading2">
    <w:name w:val="heading 2"/>
    <w:basedOn w:val="Heading1"/>
    <w:next w:val="Normal"/>
    <w:link w:val="Heading2Char"/>
    <w:qFormat/>
    <w:rsid w:val="000F1E91"/>
    <w:pPr>
      <w:numPr>
        <w:ilvl w:val="1"/>
      </w:numPr>
      <w:spacing w:before="180"/>
      <w:outlineLvl w:val="1"/>
    </w:pPr>
    <w:rPr>
      <w:sz w:val="28"/>
    </w:rPr>
  </w:style>
  <w:style w:type="paragraph" w:styleId="Heading3">
    <w:name w:val="heading 3"/>
    <w:basedOn w:val="Heading2"/>
    <w:next w:val="Normal"/>
    <w:link w:val="Heading3Char"/>
    <w:qFormat/>
    <w:rsid w:val="000F1E9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1E91"/>
    <w:pPr>
      <w:numPr>
        <w:ilvl w:val="3"/>
      </w:numPr>
      <w:outlineLvl w:val="3"/>
    </w:pPr>
    <w:rPr>
      <w:sz w:val="22"/>
    </w:rPr>
  </w:style>
  <w:style w:type="paragraph" w:styleId="Heading5">
    <w:name w:val="heading 5"/>
    <w:basedOn w:val="Heading4"/>
    <w:next w:val="Normal"/>
    <w:link w:val="Heading5Char"/>
    <w:qFormat/>
    <w:rsid w:val="000F1E91"/>
    <w:pPr>
      <w:numPr>
        <w:ilvl w:val="4"/>
      </w:numPr>
      <w:outlineLvl w:val="4"/>
    </w:pPr>
  </w:style>
  <w:style w:type="paragraph" w:styleId="Heading6">
    <w:name w:val="heading 6"/>
    <w:basedOn w:val="H6"/>
    <w:next w:val="Normal"/>
    <w:link w:val="Heading6Char"/>
    <w:qFormat/>
    <w:rsid w:val="000F1E91"/>
    <w:pPr>
      <w:numPr>
        <w:ilvl w:val="5"/>
      </w:numPr>
      <w:ind w:left="1985" w:hanging="1985"/>
      <w:outlineLvl w:val="5"/>
    </w:pPr>
  </w:style>
  <w:style w:type="paragraph" w:styleId="Heading7">
    <w:name w:val="heading 7"/>
    <w:basedOn w:val="H6"/>
    <w:next w:val="Normal"/>
    <w:link w:val="Heading7Char"/>
    <w:qFormat/>
    <w:rsid w:val="000F1E91"/>
    <w:pPr>
      <w:numPr>
        <w:ilvl w:val="6"/>
      </w:numPr>
      <w:ind w:left="1985" w:hanging="1985"/>
      <w:outlineLvl w:val="6"/>
    </w:pPr>
  </w:style>
  <w:style w:type="paragraph" w:styleId="Heading8">
    <w:name w:val="heading 8"/>
    <w:basedOn w:val="Heading1"/>
    <w:next w:val="Normal"/>
    <w:link w:val="Heading8Char"/>
    <w:qFormat/>
    <w:rsid w:val="000F1E91"/>
    <w:pPr>
      <w:numPr>
        <w:ilvl w:val="7"/>
        <w:numId w:val="5"/>
      </w:numPr>
      <w:outlineLvl w:val="7"/>
    </w:pPr>
  </w:style>
  <w:style w:type="paragraph" w:styleId="Heading9">
    <w:name w:val="heading 9"/>
    <w:basedOn w:val="Heading8"/>
    <w:next w:val="Normal"/>
    <w:link w:val="Heading9Char"/>
    <w:qFormat/>
    <w:rsid w:val="000F1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E91"/>
    <w:rPr>
      <w:rFonts w:ascii="Arial" w:eastAsia="Malgun Gothic" w:hAnsi="Arial" w:cs="Times New Roman"/>
      <w:kern w:val="0"/>
      <w:sz w:val="32"/>
      <w:szCs w:val="20"/>
      <w:lang w:val="en-GB"/>
    </w:rPr>
  </w:style>
  <w:style w:type="character" w:customStyle="1" w:styleId="Heading2Char">
    <w:name w:val="Heading 2 Char"/>
    <w:basedOn w:val="DefaultParagraphFont"/>
    <w:link w:val="Heading2"/>
    <w:rsid w:val="000F1E91"/>
    <w:rPr>
      <w:rFonts w:ascii="Arial" w:eastAsia="Malgun Gothic" w:hAnsi="Arial" w:cs="Times New Roman"/>
      <w:kern w:val="0"/>
      <w:sz w:val="28"/>
      <w:szCs w:val="20"/>
      <w:lang w:val="en-GB"/>
    </w:rPr>
  </w:style>
  <w:style w:type="character" w:customStyle="1" w:styleId="Heading3Char">
    <w:name w:val="Heading 3 Char"/>
    <w:basedOn w:val="DefaultParagraphFont"/>
    <w:link w:val="Heading3"/>
    <w:rsid w:val="000F1E91"/>
    <w:rPr>
      <w:rFonts w:ascii="Arial" w:eastAsia="Malgun Gothic"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F1E91"/>
    <w:rPr>
      <w:rFonts w:ascii="Arial" w:eastAsia="Malgun Gothic" w:hAnsi="Arial" w:cs="Times New Roman"/>
      <w:kern w:val="0"/>
      <w:szCs w:val="20"/>
      <w:lang w:val="en-GB"/>
    </w:rPr>
  </w:style>
  <w:style w:type="character" w:customStyle="1" w:styleId="Heading5Char">
    <w:name w:val="Heading 5 Char"/>
    <w:basedOn w:val="DefaultParagraphFont"/>
    <w:link w:val="Heading5"/>
    <w:rsid w:val="000F1E91"/>
    <w:rPr>
      <w:rFonts w:ascii="Arial" w:eastAsia="Malgun Gothic" w:hAnsi="Arial" w:cs="Times New Roman"/>
      <w:kern w:val="0"/>
      <w:szCs w:val="20"/>
      <w:lang w:val="en-GB"/>
    </w:rPr>
  </w:style>
  <w:style w:type="character" w:customStyle="1" w:styleId="Heading6Char">
    <w:name w:val="Heading 6 Char"/>
    <w:basedOn w:val="DefaultParagraphFont"/>
    <w:link w:val="Heading6"/>
    <w:rsid w:val="000F1E91"/>
    <w:rPr>
      <w:rFonts w:ascii="Arial" w:eastAsia="Malgun Gothic" w:hAnsi="Arial" w:cs="Times New Roman"/>
      <w:kern w:val="0"/>
      <w:sz w:val="20"/>
      <w:szCs w:val="20"/>
      <w:lang w:val="en-GB"/>
    </w:rPr>
  </w:style>
  <w:style w:type="character" w:customStyle="1" w:styleId="Heading7Char">
    <w:name w:val="Heading 7 Char"/>
    <w:basedOn w:val="DefaultParagraphFont"/>
    <w:link w:val="Heading7"/>
    <w:rsid w:val="000F1E91"/>
    <w:rPr>
      <w:rFonts w:ascii="Arial" w:eastAsia="Malgun Gothic" w:hAnsi="Arial" w:cs="Times New Roman"/>
      <w:kern w:val="0"/>
      <w:sz w:val="20"/>
      <w:szCs w:val="20"/>
      <w:lang w:val="en-GB"/>
    </w:rPr>
  </w:style>
  <w:style w:type="character" w:customStyle="1" w:styleId="Heading8Char">
    <w:name w:val="Heading 8 Char"/>
    <w:basedOn w:val="DefaultParagraphFont"/>
    <w:link w:val="Heading8"/>
    <w:rsid w:val="000F1E91"/>
    <w:rPr>
      <w:rFonts w:ascii="Arial" w:eastAsia="Malgun Gothic" w:hAnsi="Arial" w:cs="Times New Roman"/>
      <w:kern w:val="0"/>
      <w:sz w:val="32"/>
      <w:szCs w:val="20"/>
      <w:lang w:val="en-GB"/>
    </w:rPr>
  </w:style>
  <w:style w:type="character" w:customStyle="1" w:styleId="Heading9Char">
    <w:name w:val="Heading 9 Char"/>
    <w:basedOn w:val="DefaultParagraphFont"/>
    <w:link w:val="Heading9"/>
    <w:rsid w:val="000F1E91"/>
    <w:rPr>
      <w:rFonts w:ascii="Arial" w:eastAsia="Malgun Gothic" w:hAnsi="Arial" w:cs="Times New Roman"/>
      <w:kern w:val="0"/>
      <w:sz w:val="32"/>
      <w:szCs w:val="20"/>
      <w:lang w:val="en-GB"/>
    </w:rPr>
  </w:style>
  <w:style w:type="numbering" w:customStyle="1" w:styleId="NoList1">
    <w:name w:val="No List1"/>
    <w:next w:val="NoList"/>
    <w:uiPriority w:val="99"/>
    <w:semiHidden/>
    <w:unhideWhenUsed/>
    <w:rsid w:val="000F1E91"/>
  </w:style>
  <w:style w:type="paragraph" w:styleId="TOC8">
    <w:name w:val="toc 8"/>
    <w:basedOn w:val="TOC1"/>
    <w:semiHidden/>
    <w:rsid w:val="000F1E91"/>
    <w:pPr>
      <w:spacing w:before="180"/>
      <w:ind w:left="2693" w:hanging="2693"/>
    </w:pPr>
    <w:rPr>
      <w:b/>
    </w:rPr>
  </w:style>
  <w:style w:type="paragraph" w:styleId="TOC1">
    <w:name w:val="toc 1"/>
    <w:semiHidden/>
    <w:rsid w:val="000F1E91"/>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rPr>
  </w:style>
  <w:style w:type="paragraph" w:customStyle="1" w:styleId="ZT">
    <w:name w:val="ZT"/>
    <w:rsid w:val="000F1E91"/>
    <w:pPr>
      <w:framePr w:wrap="notBeside" w:hAnchor="margin" w:yAlign="center"/>
      <w:widowControl w:val="0"/>
      <w:spacing w:after="0" w:line="240" w:lineRule="atLeast"/>
      <w:jc w:val="right"/>
    </w:pPr>
    <w:rPr>
      <w:rFonts w:ascii="Arial" w:eastAsia="Malgun Gothic" w:hAnsi="Arial" w:cs="Times New Roman"/>
      <w:b/>
      <w:kern w:val="0"/>
      <w:sz w:val="34"/>
      <w:szCs w:val="20"/>
      <w:lang w:val="en-GB"/>
    </w:rPr>
  </w:style>
  <w:style w:type="paragraph" w:styleId="TOC5">
    <w:name w:val="toc 5"/>
    <w:basedOn w:val="TOC4"/>
    <w:semiHidden/>
    <w:rsid w:val="000F1E91"/>
    <w:pPr>
      <w:ind w:left="1701" w:hanging="1701"/>
    </w:pPr>
  </w:style>
  <w:style w:type="paragraph" w:styleId="TOC4">
    <w:name w:val="toc 4"/>
    <w:basedOn w:val="TOC3"/>
    <w:semiHidden/>
    <w:rsid w:val="000F1E91"/>
    <w:pPr>
      <w:ind w:left="1418" w:hanging="1418"/>
    </w:pPr>
  </w:style>
  <w:style w:type="paragraph" w:styleId="TOC3">
    <w:name w:val="toc 3"/>
    <w:basedOn w:val="TOC2"/>
    <w:semiHidden/>
    <w:rsid w:val="000F1E91"/>
    <w:pPr>
      <w:ind w:left="1134" w:hanging="1134"/>
    </w:pPr>
  </w:style>
  <w:style w:type="paragraph" w:styleId="TOC2">
    <w:name w:val="toc 2"/>
    <w:basedOn w:val="TOC1"/>
    <w:semiHidden/>
    <w:rsid w:val="000F1E91"/>
    <w:pPr>
      <w:keepNext w:val="0"/>
      <w:spacing w:before="0"/>
      <w:ind w:left="851" w:hanging="851"/>
    </w:pPr>
    <w:rPr>
      <w:sz w:val="20"/>
    </w:rPr>
  </w:style>
  <w:style w:type="paragraph" w:styleId="Index2">
    <w:name w:val="index 2"/>
    <w:basedOn w:val="Index1"/>
    <w:semiHidden/>
    <w:rsid w:val="000F1E91"/>
    <w:pPr>
      <w:ind w:left="284"/>
    </w:pPr>
  </w:style>
  <w:style w:type="paragraph" w:styleId="Index1">
    <w:name w:val="index 1"/>
    <w:basedOn w:val="Normal"/>
    <w:semiHidden/>
    <w:rsid w:val="000F1E91"/>
    <w:pPr>
      <w:keepLines/>
      <w:spacing w:after="0" w:line="240" w:lineRule="auto"/>
      <w:jc w:val="both"/>
    </w:pPr>
    <w:rPr>
      <w:rFonts w:ascii="Times New Roman" w:eastAsia="Malgun Gothic" w:hAnsi="Times New Roman" w:cs="Times New Roman"/>
      <w:kern w:val="0"/>
      <w:sz w:val="20"/>
      <w:szCs w:val="20"/>
      <w:lang w:val="en-GB"/>
    </w:rPr>
  </w:style>
  <w:style w:type="paragraph" w:customStyle="1" w:styleId="ZH">
    <w:name w:val="ZH"/>
    <w:rsid w:val="000F1E91"/>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rPr>
  </w:style>
  <w:style w:type="paragraph" w:customStyle="1" w:styleId="TT">
    <w:name w:val="TT"/>
    <w:basedOn w:val="Heading1"/>
    <w:next w:val="Normal"/>
    <w:rsid w:val="000F1E91"/>
    <w:pPr>
      <w:outlineLvl w:val="9"/>
    </w:pPr>
  </w:style>
  <w:style w:type="paragraph" w:styleId="ListNumber2">
    <w:name w:val="List Number 2"/>
    <w:basedOn w:val="ListNumber"/>
    <w:rsid w:val="000F1E9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F1E91"/>
    <w:pPr>
      <w:widowControl w:val="0"/>
      <w:spacing w:after="0" w:line="240" w:lineRule="auto"/>
    </w:pPr>
    <w:rPr>
      <w:rFonts w:ascii="Arial" w:eastAsia="Malgun Gothic" w:hAnsi="Arial" w:cs="Times New Roman"/>
      <w:b/>
      <w:noProof/>
      <w:kern w:val="0"/>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0F1E91"/>
    <w:rPr>
      <w:rFonts w:ascii="Arial" w:eastAsia="Malgun Gothic" w:hAnsi="Arial" w:cs="Times New Roman"/>
      <w:b/>
      <w:noProof/>
      <w:kern w:val="0"/>
      <w:sz w:val="18"/>
      <w:szCs w:val="20"/>
      <w:lang w:val="en-GB"/>
    </w:rPr>
  </w:style>
  <w:style w:type="character" w:styleId="FootnoteReference">
    <w:name w:val="footnote reference"/>
    <w:semiHidden/>
    <w:rsid w:val="000F1E91"/>
    <w:rPr>
      <w:b/>
      <w:position w:val="6"/>
      <w:sz w:val="16"/>
    </w:rPr>
  </w:style>
  <w:style w:type="paragraph" w:styleId="FootnoteText">
    <w:name w:val="footnote text"/>
    <w:basedOn w:val="Normal"/>
    <w:link w:val="FootnoteTextChar"/>
    <w:semiHidden/>
    <w:rsid w:val="000F1E91"/>
    <w:pPr>
      <w:keepLines/>
      <w:spacing w:after="0" w:line="240" w:lineRule="auto"/>
      <w:ind w:left="454" w:hanging="454"/>
      <w:jc w:val="both"/>
    </w:pPr>
    <w:rPr>
      <w:rFonts w:ascii="Times New Roman" w:eastAsia="Malgun Gothic" w:hAnsi="Times New Roman" w:cs="Times New Roman"/>
      <w:kern w:val="0"/>
      <w:sz w:val="16"/>
      <w:szCs w:val="20"/>
      <w:lang w:val="en-GB"/>
    </w:rPr>
  </w:style>
  <w:style w:type="character" w:customStyle="1" w:styleId="FootnoteTextChar">
    <w:name w:val="Footnote Text Char"/>
    <w:basedOn w:val="DefaultParagraphFont"/>
    <w:link w:val="FootnoteText"/>
    <w:semiHidden/>
    <w:rsid w:val="000F1E91"/>
    <w:rPr>
      <w:rFonts w:ascii="Times New Roman" w:eastAsia="Malgun Gothic" w:hAnsi="Times New Roman" w:cs="Times New Roman"/>
      <w:kern w:val="0"/>
      <w:sz w:val="16"/>
      <w:szCs w:val="20"/>
      <w:lang w:val="en-GB"/>
    </w:rPr>
  </w:style>
  <w:style w:type="paragraph" w:customStyle="1" w:styleId="TAH">
    <w:name w:val="TAH"/>
    <w:basedOn w:val="TAC"/>
    <w:link w:val="TAHCar"/>
    <w:qFormat/>
    <w:rsid w:val="000F1E91"/>
    <w:rPr>
      <w:b/>
    </w:rPr>
  </w:style>
  <w:style w:type="paragraph" w:customStyle="1" w:styleId="TAC">
    <w:name w:val="TAC"/>
    <w:basedOn w:val="TAL"/>
    <w:link w:val="TACChar"/>
    <w:qFormat/>
    <w:rsid w:val="000F1E91"/>
    <w:pPr>
      <w:jc w:val="center"/>
    </w:pPr>
  </w:style>
  <w:style w:type="paragraph" w:customStyle="1" w:styleId="TF">
    <w:name w:val="TF"/>
    <w:basedOn w:val="TH"/>
    <w:rsid w:val="000F1E91"/>
    <w:pPr>
      <w:keepNext w:val="0"/>
      <w:spacing w:before="0" w:after="240"/>
    </w:pPr>
  </w:style>
  <w:style w:type="paragraph" w:customStyle="1" w:styleId="NO">
    <w:name w:val="NO"/>
    <w:basedOn w:val="Normal"/>
    <w:link w:val="NOChar"/>
    <w:rsid w:val="000F1E91"/>
    <w:pPr>
      <w:keepLines/>
      <w:spacing w:after="180" w:line="240" w:lineRule="auto"/>
      <w:ind w:left="1135" w:hanging="851"/>
      <w:jc w:val="both"/>
    </w:pPr>
    <w:rPr>
      <w:rFonts w:ascii="Times New Roman" w:eastAsia="Malgun Gothic" w:hAnsi="Times New Roman" w:cs="Times New Roman"/>
      <w:kern w:val="0"/>
      <w:sz w:val="20"/>
      <w:szCs w:val="20"/>
      <w:lang w:val="x-none"/>
    </w:rPr>
  </w:style>
  <w:style w:type="paragraph" w:styleId="TOC9">
    <w:name w:val="toc 9"/>
    <w:basedOn w:val="TOC8"/>
    <w:semiHidden/>
    <w:rsid w:val="000F1E91"/>
    <w:pPr>
      <w:ind w:left="1418" w:hanging="1418"/>
    </w:pPr>
  </w:style>
  <w:style w:type="paragraph" w:customStyle="1" w:styleId="EX">
    <w:name w:val="EX"/>
    <w:basedOn w:val="Normal"/>
    <w:rsid w:val="000F1E91"/>
    <w:pPr>
      <w:keepLines/>
      <w:spacing w:after="180" w:line="240" w:lineRule="auto"/>
      <w:ind w:left="1702" w:hanging="1418"/>
      <w:jc w:val="both"/>
    </w:pPr>
    <w:rPr>
      <w:rFonts w:ascii="Times New Roman" w:eastAsia="Malgun Gothic" w:hAnsi="Times New Roman" w:cs="Times New Roman"/>
      <w:kern w:val="0"/>
      <w:sz w:val="20"/>
      <w:szCs w:val="20"/>
      <w:lang w:val="en-GB"/>
    </w:rPr>
  </w:style>
  <w:style w:type="paragraph" w:customStyle="1" w:styleId="FP">
    <w:name w:val="FP"/>
    <w:basedOn w:val="Normal"/>
    <w:rsid w:val="000F1E91"/>
    <w:pPr>
      <w:spacing w:after="0" w:line="240" w:lineRule="auto"/>
      <w:jc w:val="both"/>
    </w:pPr>
    <w:rPr>
      <w:rFonts w:ascii="Times New Roman" w:eastAsia="Malgun Gothic" w:hAnsi="Times New Roman" w:cs="Times New Roman"/>
      <w:kern w:val="0"/>
      <w:sz w:val="20"/>
      <w:szCs w:val="20"/>
      <w:lang w:val="en-GB"/>
    </w:rPr>
  </w:style>
  <w:style w:type="paragraph" w:customStyle="1" w:styleId="LD">
    <w:name w:val="LD"/>
    <w:rsid w:val="000F1E91"/>
    <w:pPr>
      <w:keepNext/>
      <w:keepLines/>
      <w:spacing w:after="0" w:line="180" w:lineRule="exact"/>
    </w:pPr>
    <w:rPr>
      <w:rFonts w:ascii="MS LineDraw" w:eastAsia="Malgun Gothic" w:hAnsi="MS LineDraw" w:cs="Times New Roman"/>
      <w:noProof/>
      <w:kern w:val="0"/>
      <w:sz w:val="20"/>
      <w:szCs w:val="20"/>
      <w:lang w:val="en-GB"/>
    </w:rPr>
  </w:style>
  <w:style w:type="paragraph" w:customStyle="1" w:styleId="NW">
    <w:name w:val="NW"/>
    <w:basedOn w:val="NO"/>
    <w:rsid w:val="000F1E91"/>
    <w:pPr>
      <w:spacing w:after="0"/>
    </w:pPr>
  </w:style>
  <w:style w:type="paragraph" w:customStyle="1" w:styleId="EW">
    <w:name w:val="EW"/>
    <w:basedOn w:val="EX"/>
    <w:rsid w:val="000F1E91"/>
    <w:pPr>
      <w:spacing w:after="0"/>
    </w:pPr>
  </w:style>
  <w:style w:type="paragraph" w:styleId="TOC6">
    <w:name w:val="toc 6"/>
    <w:basedOn w:val="TOC5"/>
    <w:next w:val="Normal"/>
    <w:semiHidden/>
    <w:rsid w:val="000F1E91"/>
    <w:pPr>
      <w:ind w:left="1985" w:hanging="1985"/>
    </w:pPr>
  </w:style>
  <w:style w:type="paragraph" w:styleId="TOC7">
    <w:name w:val="toc 7"/>
    <w:basedOn w:val="TOC6"/>
    <w:next w:val="Normal"/>
    <w:semiHidden/>
    <w:rsid w:val="000F1E91"/>
    <w:pPr>
      <w:ind w:left="2268" w:hanging="2268"/>
    </w:pPr>
  </w:style>
  <w:style w:type="paragraph" w:styleId="ListBullet2">
    <w:name w:val="List Bullet 2"/>
    <w:basedOn w:val="ListBullet"/>
    <w:rsid w:val="000F1E91"/>
    <w:pPr>
      <w:ind w:left="851"/>
    </w:pPr>
  </w:style>
  <w:style w:type="paragraph" w:styleId="ListBullet3">
    <w:name w:val="List Bullet 3"/>
    <w:basedOn w:val="ListBullet2"/>
    <w:rsid w:val="000F1E91"/>
    <w:pPr>
      <w:ind w:left="1135"/>
    </w:pPr>
  </w:style>
  <w:style w:type="paragraph" w:styleId="ListNumber">
    <w:name w:val="List Number"/>
    <w:basedOn w:val="List"/>
    <w:rsid w:val="000F1E91"/>
  </w:style>
  <w:style w:type="paragraph" w:customStyle="1" w:styleId="EQ">
    <w:name w:val="EQ"/>
    <w:basedOn w:val="Normal"/>
    <w:next w:val="Normal"/>
    <w:link w:val="EQChar"/>
    <w:qFormat/>
    <w:rsid w:val="000F1E91"/>
    <w:pPr>
      <w:keepLines/>
      <w:tabs>
        <w:tab w:val="center" w:pos="4536"/>
        <w:tab w:val="right" w:pos="9072"/>
      </w:tabs>
      <w:spacing w:after="180" w:line="240" w:lineRule="auto"/>
      <w:jc w:val="both"/>
    </w:pPr>
    <w:rPr>
      <w:rFonts w:ascii="Times New Roman" w:eastAsia="Malgun Gothic" w:hAnsi="Times New Roman" w:cs="Times New Roman"/>
      <w:noProof/>
      <w:kern w:val="0"/>
      <w:sz w:val="20"/>
      <w:szCs w:val="20"/>
      <w:lang w:val="en-GB"/>
    </w:rPr>
  </w:style>
  <w:style w:type="paragraph" w:customStyle="1" w:styleId="TH">
    <w:name w:val="TH"/>
    <w:basedOn w:val="Normal"/>
    <w:link w:val="THChar"/>
    <w:qFormat/>
    <w:rsid w:val="000F1E91"/>
    <w:pPr>
      <w:keepNext/>
      <w:keepLines/>
      <w:spacing w:before="60" w:after="180" w:line="240" w:lineRule="auto"/>
      <w:jc w:val="center"/>
    </w:pPr>
    <w:rPr>
      <w:rFonts w:ascii="Arial" w:eastAsia="Malgun Gothic" w:hAnsi="Arial" w:cs="Times New Roman"/>
      <w:b/>
      <w:kern w:val="0"/>
      <w:sz w:val="20"/>
      <w:szCs w:val="20"/>
      <w:lang w:val="x-none"/>
    </w:rPr>
  </w:style>
  <w:style w:type="paragraph" w:customStyle="1" w:styleId="NF">
    <w:name w:val="NF"/>
    <w:basedOn w:val="NO"/>
    <w:rsid w:val="000F1E91"/>
    <w:pPr>
      <w:keepNext/>
      <w:spacing w:after="0"/>
    </w:pPr>
    <w:rPr>
      <w:rFonts w:ascii="Arial" w:hAnsi="Arial"/>
      <w:sz w:val="18"/>
    </w:rPr>
  </w:style>
  <w:style w:type="paragraph" w:customStyle="1" w:styleId="PL">
    <w:name w:val="PL"/>
    <w:link w:val="PLChar"/>
    <w:qFormat/>
    <w:rsid w:val="000F1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rPr>
  </w:style>
  <w:style w:type="paragraph" w:customStyle="1" w:styleId="TAR">
    <w:name w:val="TAR"/>
    <w:basedOn w:val="TAL"/>
    <w:rsid w:val="000F1E91"/>
    <w:pPr>
      <w:jc w:val="right"/>
    </w:pPr>
  </w:style>
  <w:style w:type="paragraph" w:customStyle="1" w:styleId="H6">
    <w:name w:val="H6"/>
    <w:basedOn w:val="Heading5"/>
    <w:next w:val="Normal"/>
    <w:rsid w:val="000F1E91"/>
    <w:pPr>
      <w:ind w:left="1985" w:hanging="1985"/>
      <w:outlineLvl w:val="9"/>
    </w:pPr>
    <w:rPr>
      <w:sz w:val="20"/>
    </w:rPr>
  </w:style>
  <w:style w:type="paragraph" w:customStyle="1" w:styleId="TAN">
    <w:name w:val="TAN"/>
    <w:basedOn w:val="TAL"/>
    <w:link w:val="TANChar"/>
    <w:qFormat/>
    <w:rsid w:val="000F1E91"/>
    <w:pPr>
      <w:ind w:left="851" w:hanging="851"/>
    </w:pPr>
  </w:style>
  <w:style w:type="paragraph" w:customStyle="1" w:styleId="TAL">
    <w:name w:val="TAL"/>
    <w:basedOn w:val="Normal"/>
    <w:link w:val="TALCar"/>
    <w:qFormat/>
    <w:rsid w:val="000F1E91"/>
    <w:pPr>
      <w:keepNext/>
      <w:keepLines/>
      <w:spacing w:after="0" w:line="240" w:lineRule="auto"/>
      <w:jc w:val="both"/>
    </w:pPr>
    <w:rPr>
      <w:rFonts w:ascii="Arial" w:eastAsia="Malgun Gothic" w:hAnsi="Arial" w:cs="Times New Roman"/>
      <w:kern w:val="0"/>
      <w:sz w:val="18"/>
      <w:szCs w:val="20"/>
      <w:lang w:val="x-none"/>
    </w:rPr>
  </w:style>
  <w:style w:type="paragraph" w:customStyle="1" w:styleId="ZA">
    <w:name w:val="ZA"/>
    <w:rsid w:val="000F1E91"/>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rPr>
  </w:style>
  <w:style w:type="paragraph" w:customStyle="1" w:styleId="ZB">
    <w:name w:val="ZB"/>
    <w:rsid w:val="000F1E91"/>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rPr>
  </w:style>
  <w:style w:type="paragraph" w:customStyle="1" w:styleId="ZD">
    <w:name w:val="ZD"/>
    <w:rsid w:val="000F1E91"/>
    <w:pPr>
      <w:framePr w:wrap="notBeside" w:vAnchor="page" w:hAnchor="margin" w:y="15764"/>
      <w:widowControl w:val="0"/>
      <w:spacing w:after="0" w:line="240" w:lineRule="auto"/>
    </w:pPr>
    <w:rPr>
      <w:rFonts w:ascii="Arial" w:eastAsia="Malgun Gothic" w:hAnsi="Arial" w:cs="Times New Roman"/>
      <w:noProof/>
      <w:kern w:val="0"/>
      <w:sz w:val="32"/>
      <w:szCs w:val="20"/>
      <w:lang w:val="en-GB"/>
    </w:rPr>
  </w:style>
  <w:style w:type="paragraph" w:customStyle="1" w:styleId="ZU">
    <w:name w:val="ZU"/>
    <w:rsid w:val="000F1E91"/>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rPr>
  </w:style>
  <w:style w:type="paragraph" w:customStyle="1" w:styleId="ZV">
    <w:name w:val="ZV"/>
    <w:basedOn w:val="ZU"/>
    <w:rsid w:val="000F1E91"/>
    <w:pPr>
      <w:framePr w:wrap="notBeside" w:y="16161"/>
    </w:pPr>
  </w:style>
  <w:style w:type="character" w:customStyle="1" w:styleId="ZGSM">
    <w:name w:val="ZGSM"/>
    <w:rsid w:val="000F1E91"/>
  </w:style>
  <w:style w:type="paragraph" w:styleId="List2">
    <w:name w:val="List 2"/>
    <w:basedOn w:val="List"/>
    <w:rsid w:val="000F1E91"/>
    <w:pPr>
      <w:ind w:left="851"/>
    </w:pPr>
  </w:style>
  <w:style w:type="paragraph" w:customStyle="1" w:styleId="ZG">
    <w:name w:val="ZG"/>
    <w:rsid w:val="000F1E91"/>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rPr>
  </w:style>
  <w:style w:type="paragraph" w:styleId="List3">
    <w:name w:val="List 3"/>
    <w:basedOn w:val="List2"/>
    <w:rsid w:val="000F1E91"/>
    <w:pPr>
      <w:ind w:left="1135"/>
    </w:pPr>
  </w:style>
  <w:style w:type="paragraph" w:styleId="List4">
    <w:name w:val="List 4"/>
    <w:basedOn w:val="List3"/>
    <w:rsid w:val="000F1E91"/>
    <w:pPr>
      <w:ind w:left="1418"/>
    </w:pPr>
  </w:style>
  <w:style w:type="paragraph" w:styleId="List5">
    <w:name w:val="List 5"/>
    <w:basedOn w:val="List4"/>
    <w:rsid w:val="000F1E91"/>
    <w:pPr>
      <w:ind w:left="1702"/>
    </w:pPr>
  </w:style>
  <w:style w:type="paragraph" w:customStyle="1" w:styleId="EditorsNote">
    <w:name w:val="Editor's Note"/>
    <w:basedOn w:val="NO"/>
    <w:rsid w:val="000F1E91"/>
    <w:rPr>
      <w:color w:val="FF0000"/>
    </w:rPr>
  </w:style>
  <w:style w:type="paragraph" w:styleId="List">
    <w:name w:val="List"/>
    <w:basedOn w:val="Normal"/>
    <w:rsid w:val="000F1E91"/>
    <w:pPr>
      <w:spacing w:after="180" w:line="240" w:lineRule="auto"/>
      <w:ind w:left="568" w:hanging="284"/>
      <w:jc w:val="both"/>
    </w:pPr>
    <w:rPr>
      <w:rFonts w:ascii="Times New Roman" w:eastAsia="Malgun Gothic" w:hAnsi="Times New Roman" w:cs="Times New Roman"/>
      <w:kern w:val="0"/>
      <w:sz w:val="20"/>
      <w:szCs w:val="20"/>
      <w:lang w:val="en-GB"/>
    </w:rPr>
  </w:style>
  <w:style w:type="paragraph" w:styleId="ListBullet">
    <w:name w:val="List Bullet"/>
    <w:basedOn w:val="List"/>
    <w:rsid w:val="000F1E91"/>
  </w:style>
  <w:style w:type="paragraph" w:styleId="ListBullet4">
    <w:name w:val="List Bullet 4"/>
    <w:basedOn w:val="ListBullet3"/>
    <w:rsid w:val="000F1E91"/>
    <w:pPr>
      <w:ind w:left="1418"/>
    </w:pPr>
  </w:style>
  <w:style w:type="paragraph" w:styleId="ListBullet5">
    <w:name w:val="List Bullet 5"/>
    <w:basedOn w:val="ListBullet4"/>
    <w:rsid w:val="000F1E91"/>
    <w:pPr>
      <w:ind w:left="1702"/>
    </w:pPr>
  </w:style>
  <w:style w:type="paragraph" w:customStyle="1" w:styleId="B1">
    <w:name w:val="B1"/>
    <w:basedOn w:val="List"/>
    <w:link w:val="B1Char1"/>
    <w:qFormat/>
    <w:rsid w:val="000F1E91"/>
    <w:rPr>
      <w:lang w:val="x-none"/>
    </w:rPr>
  </w:style>
  <w:style w:type="paragraph" w:customStyle="1" w:styleId="B2">
    <w:name w:val="B2"/>
    <w:basedOn w:val="List2"/>
    <w:link w:val="B2Char"/>
    <w:qFormat/>
    <w:rsid w:val="000F1E91"/>
    <w:rPr>
      <w:lang w:val="x-none"/>
    </w:rPr>
  </w:style>
  <w:style w:type="paragraph" w:customStyle="1" w:styleId="B3">
    <w:name w:val="B3"/>
    <w:basedOn w:val="List3"/>
    <w:link w:val="B3Char2"/>
    <w:rsid w:val="000F1E91"/>
    <w:rPr>
      <w:lang w:val="x-none"/>
    </w:rPr>
  </w:style>
  <w:style w:type="paragraph" w:customStyle="1" w:styleId="B4">
    <w:name w:val="B4"/>
    <w:basedOn w:val="List4"/>
    <w:rsid w:val="000F1E91"/>
  </w:style>
  <w:style w:type="paragraph" w:customStyle="1" w:styleId="B5">
    <w:name w:val="B5"/>
    <w:basedOn w:val="List5"/>
    <w:rsid w:val="000F1E91"/>
  </w:style>
  <w:style w:type="paragraph" w:styleId="Footer">
    <w:name w:val="footer"/>
    <w:basedOn w:val="Header"/>
    <w:link w:val="FooterChar"/>
    <w:rsid w:val="000F1E91"/>
    <w:pPr>
      <w:jc w:val="center"/>
    </w:pPr>
    <w:rPr>
      <w:i/>
    </w:rPr>
  </w:style>
  <w:style w:type="character" w:customStyle="1" w:styleId="FooterChar">
    <w:name w:val="Footer Char"/>
    <w:basedOn w:val="DefaultParagraphFont"/>
    <w:link w:val="Footer"/>
    <w:rsid w:val="000F1E91"/>
    <w:rPr>
      <w:rFonts w:ascii="Arial" w:eastAsia="Malgun Gothic" w:hAnsi="Arial" w:cs="Times New Roman"/>
      <w:b/>
      <w:i/>
      <w:noProof/>
      <w:kern w:val="0"/>
      <w:sz w:val="18"/>
      <w:szCs w:val="20"/>
      <w:lang w:val="en-GB"/>
    </w:rPr>
  </w:style>
  <w:style w:type="paragraph" w:customStyle="1" w:styleId="ZTD">
    <w:name w:val="ZTD"/>
    <w:basedOn w:val="ZB"/>
    <w:rsid w:val="000F1E91"/>
    <w:pPr>
      <w:framePr w:hRule="auto" w:wrap="notBeside" w:y="852"/>
    </w:pPr>
    <w:rPr>
      <w:i w:val="0"/>
      <w:sz w:val="40"/>
    </w:rPr>
  </w:style>
  <w:style w:type="paragraph" w:customStyle="1" w:styleId="CRCoverPage">
    <w:name w:val="CR Cover Page"/>
    <w:rsid w:val="000F1E91"/>
    <w:pPr>
      <w:spacing w:after="120" w:line="240" w:lineRule="auto"/>
    </w:pPr>
    <w:rPr>
      <w:rFonts w:ascii="Arial" w:eastAsia="Malgun Gothic" w:hAnsi="Arial" w:cs="Times New Roman"/>
      <w:kern w:val="0"/>
      <w:sz w:val="20"/>
      <w:szCs w:val="20"/>
      <w:lang w:val="en-GB"/>
    </w:rPr>
  </w:style>
  <w:style w:type="paragraph" w:customStyle="1" w:styleId="tdoc-header">
    <w:name w:val="tdoc-header"/>
    <w:rsid w:val="000F1E91"/>
    <w:pPr>
      <w:spacing w:after="0" w:line="240" w:lineRule="auto"/>
    </w:pPr>
    <w:rPr>
      <w:rFonts w:ascii="Arial" w:eastAsia="Malgun Gothic" w:hAnsi="Arial" w:cs="Times New Roman"/>
      <w:noProof/>
      <w:kern w:val="0"/>
      <w:sz w:val="24"/>
      <w:szCs w:val="20"/>
      <w:lang w:val="en-GB"/>
    </w:rPr>
  </w:style>
  <w:style w:type="character" w:styleId="Hyperlink">
    <w:name w:val="Hyperlink"/>
    <w:uiPriority w:val="99"/>
    <w:rsid w:val="000F1E91"/>
    <w:rPr>
      <w:color w:val="0000FF"/>
      <w:u w:val="single"/>
    </w:rPr>
  </w:style>
  <w:style w:type="character" w:styleId="CommentReference">
    <w:name w:val="annotation reference"/>
    <w:uiPriority w:val="99"/>
    <w:semiHidden/>
    <w:rsid w:val="000F1E91"/>
    <w:rPr>
      <w:sz w:val="16"/>
    </w:rPr>
  </w:style>
  <w:style w:type="paragraph" w:styleId="CommentText">
    <w:name w:val="annotation text"/>
    <w:basedOn w:val="Normal"/>
    <w:link w:val="CommentTextChar"/>
    <w:uiPriority w:val="99"/>
    <w:rsid w:val="000F1E91"/>
    <w:pPr>
      <w:spacing w:after="180" w:line="240" w:lineRule="auto"/>
      <w:jc w:val="both"/>
    </w:pPr>
    <w:rPr>
      <w:rFonts w:ascii="Times New Roman" w:eastAsia="Malgun Gothic" w:hAnsi="Times New Roman" w:cs="Times New Roman"/>
      <w:kern w:val="0"/>
      <w:sz w:val="20"/>
      <w:szCs w:val="20"/>
      <w:lang w:val="en-GB"/>
    </w:rPr>
  </w:style>
  <w:style w:type="character" w:customStyle="1" w:styleId="CommentTextChar">
    <w:name w:val="Comment Text Char"/>
    <w:basedOn w:val="DefaultParagraphFont"/>
    <w:link w:val="CommentText"/>
    <w:uiPriority w:val="99"/>
    <w:rsid w:val="000F1E91"/>
    <w:rPr>
      <w:rFonts w:ascii="Times New Roman" w:eastAsia="Malgun Gothic" w:hAnsi="Times New Roman" w:cs="Times New Roman"/>
      <w:kern w:val="0"/>
      <w:sz w:val="20"/>
      <w:szCs w:val="20"/>
      <w:lang w:val="en-GB"/>
    </w:rPr>
  </w:style>
  <w:style w:type="character" w:styleId="FollowedHyperlink">
    <w:name w:val="FollowedHyperlink"/>
    <w:rsid w:val="000F1E91"/>
    <w:rPr>
      <w:color w:val="800080"/>
      <w:u w:val="single"/>
    </w:rPr>
  </w:style>
  <w:style w:type="paragraph" w:styleId="BalloonText">
    <w:name w:val="Balloon Text"/>
    <w:basedOn w:val="Normal"/>
    <w:link w:val="BalloonTextChar"/>
    <w:semiHidden/>
    <w:rsid w:val="000F1E91"/>
    <w:pPr>
      <w:spacing w:after="180" w:line="240" w:lineRule="auto"/>
      <w:jc w:val="both"/>
    </w:pPr>
    <w:rPr>
      <w:rFonts w:ascii="Tahoma" w:eastAsia="Malgun Gothic" w:hAnsi="Tahoma" w:cs="Tahoma"/>
      <w:kern w:val="0"/>
      <w:sz w:val="16"/>
      <w:szCs w:val="16"/>
      <w:lang w:val="en-GB"/>
    </w:rPr>
  </w:style>
  <w:style w:type="character" w:customStyle="1" w:styleId="BalloonTextChar">
    <w:name w:val="Balloon Text Char"/>
    <w:basedOn w:val="DefaultParagraphFont"/>
    <w:link w:val="BalloonText"/>
    <w:semiHidden/>
    <w:rsid w:val="000F1E91"/>
    <w:rPr>
      <w:rFonts w:ascii="Tahoma" w:eastAsia="Malgun Gothic" w:hAnsi="Tahoma" w:cs="Tahoma"/>
      <w:kern w:val="0"/>
      <w:sz w:val="16"/>
      <w:szCs w:val="16"/>
      <w:lang w:val="en-GB"/>
    </w:rPr>
  </w:style>
  <w:style w:type="paragraph" w:styleId="CommentSubject">
    <w:name w:val="annotation subject"/>
    <w:basedOn w:val="CommentText"/>
    <w:next w:val="CommentText"/>
    <w:link w:val="CommentSubjectChar"/>
    <w:uiPriority w:val="99"/>
    <w:semiHidden/>
    <w:rsid w:val="000F1E91"/>
    <w:rPr>
      <w:b/>
      <w:bCs/>
    </w:rPr>
  </w:style>
  <w:style w:type="character" w:customStyle="1" w:styleId="CommentSubjectChar">
    <w:name w:val="Comment Subject Char"/>
    <w:basedOn w:val="CommentTextChar"/>
    <w:link w:val="CommentSubject"/>
    <w:uiPriority w:val="99"/>
    <w:semiHidden/>
    <w:rsid w:val="000F1E91"/>
    <w:rPr>
      <w:rFonts w:ascii="Times New Roman" w:eastAsia="Malgun Gothic" w:hAnsi="Times New Roman" w:cs="Times New Roman"/>
      <w:b/>
      <w:bCs/>
      <w:kern w:val="0"/>
      <w:sz w:val="20"/>
      <w:szCs w:val="20"/>
      <w:lang w:val="en-GB"/>
    </w:rPr>
  </w:style>
  <w:style w:type="paragraph" w:styleId="DocumentMap">
    <w:name w:val="Document Map"/>
    <w:basedOn w:val="Normal"/>
    <w:link w:val="DocumentMapChar"/>
    <w:semiHidden/>
    <w:rsid w:val="000F1E91"/>
    <w:pPr>
      <w:shd w:val="clear" w:color="auto" w:fill="000080"/>
      <w:spacing w:after="180" w:line="240" w:lineRule="auto"/>
      <w:jc w:val="both"/>
    </w:pPr>
    <w:rPr>
      <w:rFonts w:ascii="Tahoma" w:eastAsia="Malgun Gothic" w:hAnsi="Tahoma" w:cs="Tahoma"/>
      <w:kern w:val="0"/>
      <w:sz w:val="20"/>
      <w:szCs w:val="20"/>
      <w:lang w:val="en-GB"/>
    </w:rPr>
  </w:style>
  <w:style w:type="character" w:customStyle="1" w:styleId="DocumentMapChar">
    <w:name w:val="Document Map Char"/>
    <w:basedOn w:val="DefaultParagraphFont"/>
    <w:link w:val="DocumentMap"/>
    <w:semiHidden/>
    <w:rsid w:val="000F1E91"/>
    <w:rPr>
      <w:rFonts w:ascii="Tahoma" w:eastAsia="Malgun Gothic" w:hAnsi="Tahoma" w:cs="Tahoma"/>
      <w:kern w:val="0"/>
      <w:sz w:val="20"/>
      <w:szCs w:val="20"/>
      <w:shd w:val="clear" w:color="auto" w:fill="000080"/>
      <w:lang w:val="en-GB"/>
    </w:rPr>
  </w:style>
  <w:style w:type="character" w:customStyle="1" w:styleId="NOChar">
    <w:name w:val="NO Char"/>
    <w:link w:val="NO"/>
    <w:rsid w:val="000F1E91"/>
    <w:rPr>
      <w:rFonts w:ascii="Times New Roman" w:eastAsia="Malgun Gothic" w:hAnsi="Times New Roman" w:cs="Times New Roman"/>
      <w:kern w:val="0"/>
      <w:sz w:val="20"/>
      <w:szCs w:val="20"/>
      <w:lang w:val="x-none"/>
    </w:rPr>
  </w:style>
  <w:style w:type="character" w:customStyle="1" w:styleId="PLChar">
    <w:name w:val="PL Char"/>
    <w:link w:val="PL"/>
    <w:qFormat/>
    <w:rsid w:val="000F1E91"/>
    <w:rPr>
      <w:rFonts w:ascii="Courier New" w:eastAsia="Malgun Gothic" w:hAnsi="Courier New" w:cs="Times New Roman"/>
      <w:noProof/>
      <w:kern w:val="0"/>
      <w:sz w:val="16"/>
      <w:szCs w:val="20"/>
      <w:lang w:val="en-GB"/>
    </w:rPr>
  </w:style>
  <w:style w:type="character" w:customStyle="1" w:styleId="TALCar">
    <w:name w:val="TAL Car"/>
    <w:link w:val="TAL"/>
    <w:qFormat/>
    <w:rsid w:val="000F1E91"/>
    <w:rPr>
      <w:rFonts w:ascii="Arial" w:eastAsia="Malgun Gothic" w:hAnsi="Arial" w:cs="Times New Roman"/>
      <w:kern w:val="0"/>
      <w:sz w:val="18"/>
      <w:szCs w:val="20"/>
      <w:lang w:val="x-none"/>
    </w:rPr>
  </w:style>
  <w:style w:type="character" w:customStyle="1" w:styleId="THChar">
    <w:name w:val="TH Char"/>
    <w:link w:val="TH"/>
    <w:qFormat/>
    <w:rsid w:val="000F1E91"/>
    <w:rPr>
      <w:rFonts w:ascii="Arial" w:eastAsia="Malgun Gothic" w:hAnsi="Arial" w:cs="Times New Roman"/>
      <w:b/>
      <w:kern w:val="0"/>
      <w:sz w:val="20"/>
      <w:szCs w:val="20"/>
      <w:lang w:val="x-none"/>
    </w:rPr>
  </w:style>
  <w:style w:type="character" w:customStyle="1" w:styleId="B1Char1">
    <w:name w:val="B1 Char1"/>
    <w:link w:val="B1"/>
    <w:rsid w:val="000F1E91"/>
    <w:rPr>
      <w:rFonts w:ascii="Times New Roman" w:eastAsia="Malgun Gothic" w:hAnsi="Times New Roman" w:cs="Times New Roman"/>
      <w:kern w:val="0"/>
      <w:sz w:val="20"/>
      <w:szCs w:val="20"/>
      <w:lang w:val="x-none"/>
    </w:rPr>
  </w:style>
  <w:style w:type="character" w:customStyle="1" w:styleId="B2Char">
    <w:name w:val="B2 Char"/>
    <w:link w:val="B2"/>
    <w:rsid w:val="000F1E91"/>
    <w:rPr>
      <w:rFonts w:ascii="Times New Roman" w:eastAsia="Malgun Gothic" w:hAnsi="Times New Roman" w:cs="Times New Roman"/>
      <w:kern w:val="0"/>
      <w:sz w:val="20"/>
      <w:szCs w:val="20"/>
      <w:lang w:val="x-none"/>
    </w:rPr>
  </w:style>
  <w:style w:type="character" w:customStyle="1" w:styleId="B3Char2">
    <w:name w:val="B3 Char2"/>
    <w:link w:val="B3"/>
    <w:rsid w:val="000F1E91"/>
    <w:rPr>
      <w:rFonts w:ascii="Times New Roman" w:eastAsia="Malgun Gothic" w:hAnsi="Times New Roman" w:cs="Times New Roman"/>
      <w:kern w:val="0"/>
      <w:sz w:val="20"/>
      <w:szCs w:val="20"/>
      <w:lang w:val="x-none"/>
    </w:rPr>
  </w:style>
  <w:style w:type="paragraph" w:customStyle="1" w:styleId="B6">
    <w:name w:val="B6"/>
    <w:basedOn w:val="B5"/>
    <w:rsid w:val="000F1E91"/>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0F1E91"/>
    <w:pPr>
      <w:spacing w:after="180" w:line="240" w:lineRule="auto"/>
      <w:ind w:left="720"/>
      <w:contextualSpacing/>
      <w:jc w:val="both"/>
    </w:pPr>
    <w:rPr>
      <w:rFonts w:ascii="Times New Roman" w:eastAsia="Malgun Gothic" w:hAnsi="Times New Roman" w:cs="Times New Roman"/>
      <w:kern w:val="0"/>
      <w:sz w:val="20"/>
      <w:szCs w:val="20"/>
      <w:lang w:val="en-GB"/>
    </w:rPr>
  </w:style>
  <w:style w:type="paragraph" w:styleId="Quote">
    <w:name w:val="Quote"/>
    <w:basedOn w:val="Normal"/>
    <w:next w:val="Normal"/>
    <w:link w:val="QuoteChar"/>
    <w:uiPriority w:val="29"/>
    <w:qFormat/>
    <w:rsid w:val="000F1E91"/>
    <w:pPr>
      <w:spacing w:after="180" w:line="240" w:lineRule="auto"/>
      <w:jc w:val="both"/>
    </w:pPr>
    <w:rPr>
      <w:rFonts w:ascii="Times New Roman" w:eastAsia="Malgun Gothic" w:hAnsi="Times New Roman" w:cs="Times New Roman"/>
      <w:i/>
      <w:iCs/>
      <w:color w:val="000000"/>
      <w:kern w:val="0"/>
      <w:sz w:val="20"/>
      <w:szCs w:val="20"/>
      <w:lang w:val="en-GB"/>
    </w:rPr>
  </w:style>
  <w:style w:type="character" w:customStyle="1" w:styleId="QuoteChar">
    <w:name w:val="Quote Char"/>
    <w:basedOn w:val="DefaultParagraphFont"/>
    <w:link w:val="Quote"/>
    <w:uiPriority w:val="29"/>
    <w:rsid w:val="000F1E91"/>
    <w:rPr>
      <w:rFonts w:ascii="Times New Roman" w:eastAsia="Malgun Gothic" w:hAnsi="Times New Roman" w:cs="Times New Roman"/>
      <w:i/>
      <w:iCs/>
      <w:color w:val="000000"/>
      <w:kern w:val="0"/>
      <w:sz w:val="20"/>
      <w:szCs w:val="20"/>
      <w:lang w:val="en-GB"/>
    </w:rPr>
  </w:style>
  <w:style w:type="paragraph" w:styleId="Caption">
    <w:name w:val="caption"/>
    <w:aliases w:val="cap"/>
    <w:basedOn w:val="Normal"/>
    <w:next w:val="Normal"/>
    <w:link w:val="CaptionChar"/>
    <w:unhideWhenUsed/>
    <w:qFormat/>
    <w:rsid w:val="000F1E91"/>
    <w:pPr>
      <w:spacing w:after="200" w:line="240" w:lineRule="auto"/>
      <w:jc w:val="center"/>
    </w:pPr>
    <w:rPr>
      <w:rFonts w:ascii="Times New Roman" w:eastAsia="Malgun Gothic" w:hAnsi="Times New Roman" w:cs="Times New Roman"/>
      <w:b/>
      <w:bCs/>
      <w:kern w:val="0"/>
      <w:sz w:val="18"/>
      <w:szCs w:val="18"/>
      <w:lang w:val="en-GB"/>
    </w:rPr>
  </w:style>
  <w:style w:type="paragraph" w:styleId="EndnoteText">
    <w:name w:val="endnote text"/>
    <w:basedOn w:val="Normal"/>
    <w:link w:val="EndnoteTextChar"/>
    <w:rsid w:val="000F1E91"/>
    <w:pPr>
      <w:spacing w:after="0" w:line="240" w:lineRule="auto"/>
      <w:jc w:val="both"/>
    </w:pPr>
    <w:rPr>
      <w:rFonts w:ascii="Times New Roman" w:eastAsia="Malgun Gothic" w:hAnsi="Times New Roman" w:cs="Times New Roman"/>
      <w:kern w:val="0"/>
      <w:sz w:val="20"/>
      <w:szCs w:val="20"/>
      <w:lang w:val="en-GB"/>
    </w:rPr>
  </w:style>
  <w:style w:type="character" w:customStyle="1" w:styleId="EndnoteTextChar">
    <w:name w:val="Endnote Text Char"/>
    <w:basedOn w:val="DefaultParagraphFont"/>
    <w:link w:val="EndnoteText"/>
    <w:rsid w:val="000F1E91"/>
    <w:rPr>
      <w:rFonts w:ascii="Times New Roman" w:eastAsia="Malgun Gothic" w:hAnsi="Times New Roman" w:cs="Times New Roman"/>
      <w:kern w:val="0"/>
      <w:sz w:val="20"/>
      <w:szCs w:val="20"/>
      <w:lang w:val="en-GB"/>
    </w:rPr>
  </w:style>
  <w:style w:type="character" w:styleId="EndnoteReference">
    <w:name w:val="endnote reference"/>
    <w:rsid w:val="000F1E91"/>
    <w:rPr>
      <w:vertAlign w:val="superscript"/>
    </w:rPr>
  </w:style>
  <w:style w:type="table" w:styleId="TableGrid">
    <w:name w:val="Table Grid"/>
    <w:basedOn w:val="TableNormal"/>
    <w:uiPriority w:val="59"/>
    <w:qFormat/>
    <w:rsid w:val="000F1E91"/>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F1E91"/>
    <w:pPr>
      <w:tabs>
        <w:tab w:val="left" w:pos="1622"/>
      </w:tabs>
      <w:spacing w:after="0" w:line="240" w:lineRule="auto"/>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0F1E91"/>
    <w:rPr>
      <w:rFonts w:ascii="Arial" w:eastAsia="MS Mincho" w:hAnsi="Arial" w:cs="Times New Roman"/>
      <w:kern w:val="0"/>
      <w:sz w:val="20"/>
      <w:szCs w:val="24"/>
      <w:lang w:val="en-GB" w:eastAsia="en-GB"/>
    </w:rPr>
  </w:style>
  <w:style w:type="paragraph" w:styleId="BodyText">
    <w:name w:val="Body Text"/>
    <w:aliases w:val="bt"/>
    <w:basedOn w:val="Normal"/>
    <w:link w:val="BodyTextChar"/>
    <w:rsid w:val="000F1E91"/>
    <w:pPr>
      <w:overflowPunct w:val="0"/>
      <w:autoSpaceDE w:val="0"/>
      <w:autoSpaceDN w:val="0"/>
      <w:adjustRightInd w:val="0"/>
      <w:spacing w:after="120" w:line="240" w:lineRule="auto"/>
      <w:jc w:val="both"/>
      <w:textAlignment w:val="baseline"/>
    </w:pPr>
    <w:rPr>
      <w:rFonts w:ascii="Times" w:eastAsia="MS Mincho" w:hAnsi="Times" w:cs="Times New Roman"/>
      <w:kern w:val="0"/>
      <w:sz w:val="20"/>
      <w:szCs w:val="24"/>
      <w:lang w:val="en-GB"/>
    </w:rPr>
  </w:style>
  <w:style w:type="character" w:customStyle="1" w:styleId="BodyTextChar">
    <w:name w:val="Body Text Char"/>
    <w:aliases w:val="bt Char"/>
    <w:basedOn w:val="DefaultParagraphFont"/>
    <w:link w:val="BodyText"/>
    <w:rsid w:val="000F1E91"/>
    <w:rPr>
      <w:rFonts w:ascii="Times" w:eastAsia="MS Mincho" w:hAnsi="Times" w:cs="Times New Roman"/>
      <w:kern w:val="0"/>
      <w:sz w:val="20"/>
      <w:szCs w:val="24"/>
      <w:lang w:val="en-GB"/>
    </w:rPr>
  </w:style>
  <w:style w:type="paragraph" w:customStyle="1" w:styleId="Doc-title">
    <w:name w:val="Doc-title"/>
    <w:basedOn w:val="Normal"/>
    <w:next w:val="Doc-text2"/>
    <w:link w:val="Doc-titleChar"/>
    <w:qFormat/>
    <w:rsid w:val="000F1E91"/>
    <w:pPr>
      <w:spacing w:before="60" w:after="0" w:line="240" w:lineRule="auto"/>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rsid w:val="000F1E91"/>
    <w:rPr>
      <w:rFonts w:ascii="Arial" w:eastAsia="MS Mincho" w:hAnsi="Arial" w:cs="Times New Roman"/>
      <w:noProof/>
      <w:kern w:val="0"/>
      <w:sz w:val="20"/>
      <w:szCs w:val="24"/>
      <w:lang w:val="en-GB" w:eastAsia="en-GB"/>
    </w:rPr>
  </w:style>
  <w:style w:type="paragraph" w:customStyle="1" w:styleId="EmailDiscussion">
    <w:name w:val="EmailDiscussion"/>
    <w:basedOn w:val="Normal"/>
    <w:next w:val="Doc-text2"/>
    <w:link w:val="EmailDiscussionChar"/>
    <w:rsid w:val="000F1E91"/>
    <w:pPr>
      <w:numPr>
        <w:numId w:val="1"/>
      </w:numPr>
      <w:spacing w:before="40" w:after="0" w:line="240" w:lineRule="auto"/>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0F1E91"/>
    <w:rPr>
      <w:rFonts w:ascii="Arial" w:eastAsia="MS Mincho" w:hAnsi="Arial" w:cs="Times New Roman"/>
      <w:b/>
      <w:kern w:val="0"/>
      <w:sz w:val="20"/>
      <w:szCs w:val="24"/>
      <w:lang w:val="en-GB" w:eastAsia="en-GB"/>
    </w:rPr>
  </w:style>
  <w:style w:type="paragraph" w:customStyle="1" w:styleId="LSApproved">
    <w:name w:val="LS Approved"/>
    <w:basedOn w:val="Normal"/>
    <w:next w:val="Doc-text2"/>
    <w:qFormat/>
    <w:rsid w:val="000F1E91"/>
    <w:pPr>
      <w:numPr>
        <w:numId w:val="3"/>
      </w:numPr>
      <w:tabs>
        <w:tab w:val="left" w:pos="1259"/>
        <w:tab w:val="left" w:pos="1622"/>
      </w:tabs>
      <w:spacing w:after="0" w:line="240" w:lineRule="auto"/>
    </w:pPr>
    <w:rPr>
      <w:rFonts w:ascii="Arial" w:eastAsia="MS Mincho" w:hAnsi="Arial" w:cs="Times New Roman"/>
      <w:kern w:val="0"/>
      <w:sz w:val="20"/>
      <w:szCs w:val="24"/>
      <w:lang w:val="en-GB" w:eastAsia="en-GB"/>
    </w:rPr>
  </w:style>
  <w:style w:type="character" w:customStyle="1" w:styleId="CharChar7">
    <w:name w:val="Char Char7"/>
    <w:rsid w:val="000F1E91"/>
    <w:rPr>
      <w:rFonts w:ascii="Arial" w:eastAsia="MS Mincho" w:hAnsi="Arial" w:cs="Arial"/>
      <w:b/>
      <w:bCs/>
      <w:iCs/>
      <w:sz w:val="28"/>
      <w:szCs w:val="28"/>
      <w:lang w:val="en-GB" w:eastAsia="en-GB" w:bidi="ar-SA"/>
    </w:rPr>
  </w:style>
  <w:style w:type="character" w:styleId="IntenseEmphasis">
    <w:name w:val="Intense Emphasis"/>
    <w:qFormat/>
    <w:rsid w:val="000F1E91"/>
    <w:rPr>
      <w:b/>
      <w:bCs/>
      <w:i/>
      <w:iCs/>
      <w:color w:val="4F81BD"/>
    </w:rPr>
  </w:style>
  <w:style w:type="paragraph" w:customStyle="1" w:styleId="Agreement">
    <w:name w:val="Agreement"/>
    <w:basedOn w:val="Normal"/>
    <w:next w:val="Doc-text2"/>
    <w:rsid w:val="000F1E91"/>
    <w:pPr>
      <w:numPr>
        <w:numId w:val="2"/>
      </w:numPr>
      <w:spacing w:before="60" w:after="0" w:line="240" w:lineRule="auto"/>
    </w:pPr>
    <w:rPr>
      <w:rFonts w:ascii="Arial" w:eastAsia="MS Mincho" w:hAnsi="Arial" w:cs="Times New Roman"/>
      <w:b/>
      <w:kern w:val="0"/>
      <w:sz w:val="20"/>
      <w:szCs w:val="24"/>
      <w:lang w:val="en-GB" w:eastAsia="en-GB"/>
    </w:rPr>
  </w:style>
  <w:style w:type="character" w:customStyle="1" w:styleId="TAHCar">
    <w:name w:val="TAH Car"/>
    <w:link w:val="TAH"/>
    <w:qFormat/>
    <w:rsid w:val="000F1E91"/>
    <w:rPr>
      <w:rFonts w:ascii="Arial" w:eastAsia="Malgun Gothic" w:hAnsi="Arial" w:cs="Times New Roman"/>
      <w:b/>
      <w:kern w:val="0"/>
      <w:sz w:val="18"/>
      <w:szCs w:val="20"/>
      <w:lang w:val="x-none"/>
    </w:rPr>
  </w:style>
  <w:style w:type="character" w:customStyle="1" w:styleId="TAL0">
    <w:name w:val="TAL (文字)"/>
    <w:rsid w:val="000F1E91"/>
    <w:rPr>
      <w:rFonts w:ascii="Arial" w:eastAsia="Times New Roman" w:hAnsi="Arial"/>
      <w:sz w:val="18"/>
      <w:lang w:val="en-GB"/>
    </w:rPr>
  </w:style>
  <w:style w:type="table" w:customStyle="1" w:styleId="TableGrid1">
    <w:name w:val="Table Grid1"/>
    <w:basedOn w:val="TableNormal"/>
    <w:next w:val="TableGrid"/>
    <w:uiPriority w:val="39"/>
    <w:rsid w:val="000F1E91"/>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1E91"/>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F1E91"/>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F1E91"/>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rsid w:val="000F1E91"/>
    <w:rPr>
      <w:rFonts w:ascii="Times New Roman" w:eastAsia="Malgun Gothic" w:hAnsi="Times New Roman" w:cs="Times New Roman"/>
      <w:b/>
      <w:bCs/>
      <w:kern w:val="0"/>
      <w:sz w:val="18"/>
      <w:szCs w:val="18"/>
      <w:lang w:val="en-GB"/>
    </w:rPr>
  </w:style>
  <w:style w:type="paragraph" w:customStyle="1" w:styleId="TALCharChar">
    <w:name w:val="TAL Char Char"/>
    <w:basedOn w:val="Normal"/>
    <w:link w:val="TALCharCharChar"/>
    <w:rsid w:val="000F1E91"/>
    <w:pPr>
      <w:keepNext/>
      <w:keepLines/>
      <w:overflowPunct w:val="0"/>
      <w:autoSpaceDE w:val="0"/>
      <w:autoSpaceDN w:val="0"/>
      <w:adjustRightInd w:val="0"/>
      <w:spacing w:after="0" w:line="240" w:lineRule="auto"/>
      <w:textAlignment w:val="baseline"/>
    </w:pPr>
    <w:rPr>
      <w:rFonts w:ascii="Arial" w:eastAsia="SimSun" w:hAnsi="Arial" w:cs="Times New Roman"/>
      <w:kern w:val="0"/>
      <w:sz w:val="18"/>
      <w:szCs w:val="20"/>
      <w:lang w:val="en-GB" w:eastAsia="ja-JP"/>
    </w:rPr>
  </w:style>
  <w:style w:type="character" w:customStyle="1" w:styleId="TALCharCharChar">
    <w:name w:val="TAL Char Char Char"/>
    <w:link w:val="TALCharChar"/>
    <w:rsid w:val="000F1E91"/>
    <w:rPr>
      <w:rFonts w:ascii="Arial" w:eastAsia="SimSun" w:hAnsi="Arial" w:cs="Times New Roman"/>
      <w:kern w:val="0"/>
      <w:sz w:val="18"/>
      <w:szCs w:val="20"/>
      <w:lang w:val="en-GB" w:eastAsia="ja-JP"/>
    </w:rPr>
  </w:style>
  <w:style w:type="character" w:customStyle="1" w:styleId="TANChar">
    <w:name w:val="TAN Char"/>
    <w:link w:val="TAN"/>
    <w:rsid w:val="000F1E91"/>
    <w:rPr>
      <w:rFonts w:ascii="Arial" w:eastAsia="Malgun Gothic" w:hAnsi="Arial" w:cs="Times New Roman"/>
      <w:kern w:val="0"/>
      <w:sz w:val="18"/>
      <w:szCs w:val="20"/>
      <w:lang w:val="x-none"/>
    </w:rPr>
  </w:style>
  <w:style w:type="paragraph" w:customStyle="1" w:styleId="StylePLPatternClearGray-10">
    <w:name w:val="Style PL + Pattern: Clear (Gray-10%)"/>
    <w:basedOn w:val="PL"/>
    <w:rsid w:val="000F1E91"/>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0F1E91"/>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styleId="Mention">
    <w:name w:val="Mention"/>
    <w:uiPriority w:val="99"/>
    <w:unhideWhenUsed/>
    <w:rsid w:val="000F1E91"/>
    <w:rPr>
      <w:color w:val="2B579A"/>
      <w:shd w:val="clear" w:color="auto" w:fill="E6E6E6"/>
    </w:rPr>
  </w:style>
  <w:style w:type="paragraph" w:styleId="HTMLPreformatted">
    <w:name w:val="HTML Preformatted"/>
    <w:basedOn w:val="Normal"/>
    <w:link w:val="HTMLPreformattedChar"/>
    <w:uiPriority w:val="99"/>
    <w:unhideWhenUsed/>
    <w:rsid w:val="000F1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GB" w:eastAsia="en-GB"/>
    </w:rPr>
  </w:style>
  <w:style w:type="character" w:customStyle="1" w:styleId="HTMLPreformattedChar">
    <w:name w:val="HTML Preformatted Char"/>
    <w:basedOn w:val="DefaultParagraphFont"/>
    <w:link w:val="HTMLPreformatted"/>
    <w:uiPriority w:val="99"/>
    <w:rsid w:val="000F1E91"/>
    <w:rPr>
      <w:rFonts w:ascii="Courier New" w:eastAsia="Times New Roman" w:hAnsi="Courier New" w:cs="Courier New"/>
      <w:kern w:val="0"/>
      <w:sz w:val="20"/>
      <w:szCs w:val="20"/>
      <w:lang w:val="en-GB" w:eastAsia="en-GB"/>
    </w:rPr>
  </w:style>
  <w:style w:type="character" w:customStyle="1" w:styleId="gd">
    <w:name w:val="gd"/>
    <w:rsid w:val="000F1E91"/>
  </w:style>
  <w:style w:type="character" w:customStyle="1" w:styleId="gi">
    <w:name w:val="gi"/>
    <w:rsid w:val="000F1E91"/>
  </w:style>
  <w:style w:type="character" w:customStyle="1" w:styleId="TALChar">
    <w:name w:val="TAL Char"/>
    <w:qFormat/>
    <w:rsid w:val="000F1E91"/>
    <w:rPr>
      <w:rFonts w:ascii="Arial" w:hAnsi="Arial"/>
      <w:sz w:val="18"/>
      <w:lang w:eastAsia="en-US"/>
    </w:rPr>
  </w:style>
  <w:style w:type="character" w:styleId="UnresolvedMention">
    <w:name w:val="Unresolved Mention"/>
    <w:uiPriority w:val="99"/>
    <w:unhideWhenUsed/>
    <w:rsid w:val="000F1E91"/>
    <w:rPr>
      <w:color w:val="808080"/>
      <w:shd w:val="clear" w:color="auto" w:fill="E6E6E6"/>
    </w:rPr>
  </w:style>
  <w:style w:type="paragraph" w:styleId="Revision">
    <w:name w:val="Revision"/>
    <w:hidden/>
    <w:uiPriority w:val="99"/>
    <w:semiHidden/>
    <w:rsid w:val="000F1E91"/>
    <w:pPr>
      <w:spacing w:after="0" w:line="240" w:lineRule="auto"/>
    </w:pPr>
    <w:rPr>
      <w:rFonts w:ascii="Times New Roman" w:eastAsia="Malgun Gothic" w:hAnsi="Times New Roman" w:cs="Times New Roman"/>
      <w:kern w:val="0"/>
      <w:sz w:val="20"/>
      <w:szCs w:val="20"/>
      <w:lang w:val="en-GB"/>
    </w:rPr>
  </w:style>
  <w:style w:type="character" w:styleId="PlaceholderText">
    <w:name w:val="Placeholder Text"/>
    <w:basedOn w:val="DefaultParagraphFont"/>
    <w:uiPriority w:val="99"/>
    <w:semiHidden/>
    <w:rsid w:val="000F1E91"/>
    <w:rPr>
      <w:color w:val="808080"/>
    </w:rPr>
  </w:style>
  <w:style w:type="paragraph" w:customStyle="1" w:styleId="Bulletedo1">
    <w:name w:val="Bulleted o 1"/>
    <w:basedOn w:val="Normal"/>
    <w:rsid w:val="000F1E91"/>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F1E91"/>
    <w:rPr>
      <w:rFonts w:ascii="Times New Roman" w:eastAsia="Malgun Gothic" w:hAnsi="Times New Roman" w:cs="Times New Roman"/>
      <w:kern w:val="0"/>
      <w:sz w:val="20"/>
      <w:szCs w:val="20"/>
      <w:lang w:val="en-GB"/>
    </w:rPr>
  </w:style>
  <w:style w:type="paragraph" w:styleId="NoSpacing">
    <w:name w:val="No Spacing"/>
    <w:uiPriority w:val="1"/>
    <w:qFormat/>
    <w:rsid w:val="000F1E91"/>
    <w:pPr>
      <w:spacing w:after="0" w:line="240" w:lineRule="auto"/>
      <w:jc w:val="both"/>
    </w:pPr>
    <w:rPr>
      <w:rFonts w:ascii="Times New Roman" w:eastAsia="Malgun Gothic" w:hAnsi="Times New Roman" w:cs="Times New Roman"/>
      <w:kern w:val="0"/>
      <w:sz w:val="20"/>
      <w:szCs w:val="20"/>
      <w:lang w:val="en-GB"/>
    </w:rPr>
  </w:style>
  <w:style w:type="paragraph" w:customStyle="1" w:styleId="3GPPAgreements">
    <w:name w:val="3GPP Agreements"/>
    <w:basedOn w:val="Normal"/>
    <w:link w:val="3GPPAgreementsChar"/>
    <w:qFormat/>
    <w:rsid w:val="000F1E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Cs w:val="20"/>
      <w:lang w:eastAsia="zh-CN"/>
    </w:rPr>
  </w:style>
  <w:style w:type="character" w:customStyle="1" w:styleId="3GPPAgreementsChar">
    <w:name w:val="3GPP Agreements Char"/>
    <w:link w:val="3GPPAgreements"/>
    <w:qFormat/>
    <w:rsid w:val="000F1E91"/>
    <w:rPr>
      <w:rFonts w:ascii="Times New Roman" w:eastAsia="SimSun" w:hAnsi="Times New Roman" w:cs="Times New Roman"/>
      <w:kern w:val="0"/>
      <w:szCs w:val="20"/>
      <w:lang w:eastAsia="zh-CN"/>
    </w:rPr>
  </w:style>
  <w:style w:type="paragraph" w:customStyle="1" w:styleId="Default">
    <w:name w:val="Default"/>
    <w:rsid w:val="000F1E91"/>
    <w:pPr>
      <w:autoSpaceDE w:val="0"/>
      <w:autoSpaceDN w:val="0"/>
      <w:adjustRightInd w:val="0"/>
      <w:spacing w:after="0" w:line="240" w:lineRule="auto"/>
    </w:pPr>
    <w:rPr>
      <w:rFonts w:ascii="Arial" w:eastAsia="Malgun Gothic" w:hAnsi="Arial" w:cs="Arial"/>
      <w:color w:val="000000"/>
      <w:kern w:val="0"/>
      <w:sz w:val="24"/>
      <w:szCs w:val="24"/>
      <w:lang w:eastAsia="en-GB"/>
    </w:rPr>
  </w:style>
  <w:style w:type="paragraph" w:customStyle="1" w:styleId="Proposal">
    <w:name w:val="Proposal"/>
    <w:basedOn w:val="Normal"/>
    <w:link w:val="ProposalChar"/>
    <w:qFormat/>
    <w:rsid w:val="000F1E91"/>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rsid w:val="000F1E91"/>
    <w:rPr>
      <w:rFonts w:ascii="Times New Roman" w:eastAsia="Times New Roman" w:hAnsi="Times New Roman" w:cs="Times New Roman"/>
      <w:b/>
      <w:bCs/>
      <w:kern w:val="0"/>
      <w:sz w:val="20"/>
      <w:szCs w:val="20"/>
      <w:lang w:val="en-GB" w:eastAsia="zh-CN"/>
    </w:rPr>
  </w:style>
  <w:style w:type="paragraph" w:customStyle="1" w:styleId="References">
    <w:name w:val="References"/>
    <w:basedOn w:val="Normal"/>
    <w:rsid w:val="000F1E91"/>
    <w:pPr>
      <w:numPr>
        <w:ilvl w:val="2"/>
        <w:numId w:val="6"/>
      </w:numPr>
      <w:spacing w:after="0" w:line="240" w:lineRule="auto"/>
    </w:pPr>
    <w:rPr>
      <w:rFonts w:ascii="Times New Roman" w:eastAsia="Times New Roman" w:hAnsi="Times New Roman" w:cs="Times New Roman"/>
      <w:kern w:val="0"/>
      <w:sz w:val="20"/>
      <w:szCs w:val="24"/>
    </w:rPr>
  </w:style>
  <w:style w:type="character" w:customStyle="1" w:styleId="TACChar">
    <w:name w:val="TAC Char"/>
    <w:link w:val="TAC"/>
    <w:qFormat/>
    <w:rsid w:val="000F1E91"/>
    <w:rPr>
      <w:rFonts w:ascii="Arial" w:eastAsia="Malgun Gothic" w:hAnsi="Arial" w:cs="Times New Roman"/>
      <w:kern w:val="0"/>
      <w:sz w:val="18"/>
      <w:szCs w:val="20"/>
      <w:lang w:val="x-none"/>
    </w:rPr>
  </w:style>
  <w:style w:type="paragraph" w:customStyle="1" w:styleId="3GPPText">
    <w:name w:val="3GPP Text"/>
    <w:basedOn w:val="Normal"/>
    <w:link w:val="3GPPTextChar"/>
    <w:qFormat/>
    <w:rsid w:val="000F1E9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Cs w:val="20"/>
    </w:rPr>
  </w:style>
  <w:style w:type="character" w:customStyle="1" w:styleId="3GPPTextChar">
    <w:name w:val="3GPP Text Char"/>
    <w:link w:val="3GPPText"/>
    <w:qFormat/>
    <w:rsid w:val="000F1E91"/>
    <w:rPr>
      <w:rFonts w:ascii="Times New Roman" w:eastAsia="SimSun" w:hAnsi="Times New Roman" w:cs="Times New Roman"/>
      <w:kern w:val="0"/>
      <w:szCs w:val="20"/>
    </w:rPr>
  </w:style>
  <w:style w:type="character" w:customStyle="1" w:styleId="3GPPH1Char">
    <w:name w:val="3GPP H1 Char"/>
    <w:link w:val="3GPPH1"/>
    <w:locked/>
    <w:rsid w:val="000F1E91"/>
    <w:rPr>
      <w:rFonts w:ascii="Arial" w:eastAsia="SimSun" w:hAnsi="Arial"/>
      <w:sz w:val="36"/>
    </w:rPr>
  </w:style>
  <w:style w:type="paragraph" w:customStyle="1" w:styleId="3GPPH1">
    <w:name w:val="3GPP H1"/>
    <w:basedOn w:val="Heading1"/>
    <w:next w:val="Normal"/>
    <w:link w:val="3GPPH1Char"/>
    <w:qFormat/>
    <w:rsid w:val="000F1E91"/>
    <w:pPr>
      <w:pBdr>
        <w:top w:val="single" w:sz="12" w:space="3" w:color="auto"/>
      </w:pBdr>
      <w:tabs>
        <w:tab w:val="left" w:pos="425"/>
      </w:tabs>
      <w:overflowPunct w:val="0"/>
      <w:autoSpaceDE w:val="0"/>
      <w:autoSpaceDN w:val="0"/>
      <w:adjustRightInd w:val="0"/>
      <w:spacing w:after="120"/>
      <w:ind w:left="425" w:hanging="425"/>
    </w:pPr>
    <w:rPr>
      <w:rFonts w:eastAsia="SimSun" w:cstheme="minorBidi"/>
      <w:kern w:val="2"/>
      <w:sz w:val="36"/>
      <w:szCs w:val="22"/>
      <w:lang w:val="en-US"/>
    </w:rPr>
  </w:style>
  <w:style w:type="table" w:styleId="GridTable4-Accent1">
    <w:name w:val="Grid Table 4 Accent 1"/>
    <w:basedOn w:val="TableNormal"/>
    <w:uiPriority w:val="49"/>
    <w:rsid w:val="000F1E91"/>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0F1E91"/>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0F1E91"/>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0F1E91"/>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0F1E91"/>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F1E91"/>
    <w:pPr>
      <w:spacing w:after="0" w:line="240" w:lineRule="auto"/>
    </w:pPr>
    <w:rPr>
      <w:rFonts w:ascii="Times New Roman" w:eastAsia="SimSun" w:hAnsi="Times New Roman" w:cs="Times New Roman"/>
      <w:kern w:val="0"/>
      <w:sz w:val="16"/>
      <w:szCs w:val="24"/>
      <w:lang w:eastAsia="zh-CN"/>
    </w:rPr>
  </w:style>
  <w:style w:type="character" w:customStyle="1" w:styleId="B1Char">
    <w:name w:val="B1 Char"/>
    <w:qFormat/>
    <w:rsid w:val="000F1E91"/>
    <w:rPr>
      <w:lang w:val="en-GB" w:eastAsia="en-US"/>
    </w:rPr>
  </w:style>
  <w:style w:type="character" w:customStyle="1" w:styleId="EQChar">
    <w:name w:val="EQ Char"/>
    <w:link w:val="EQ"/>
    <w:locked/>
    <w:rsid w:val="000F1E91"/>
    <w:rPr>
      <w:rFonts w:ascii="Times New Roman" w:eastAsia="Malgun Gothic" w:hAnsi="Times New Roman" w:cs="Times New Roman"/>
      <w:noProof/>
      <w:kern w:val="0"/>
      <w:sz w:val="20"/>
      <w:szCs w:val="20"/>
      <w:lang w:val="en-GB"/>
    </w:rPr>
  </w:style>
  <w:style w:type="paragraph" w:customStyle="1" w:styleId="StatementBody">
    <w:name w:val="Statement Body"/>
    <w:basedOn w:val="Normal"/>
    <w:qFormat/>
    <w:rsid w:val="000F1E91"/>
    <w:pPr>
      <w:numPr>
        <w:numId w:val="8"/>
      </w:numPr>
      <w:spacing w:after="100" w:afterAutospacing="1" w:line="256" w:lineRule="auto"/>
      <w:contextualSpacing/>
      <w:jc w:val="both"/>
    </w:pPr>
    <w:rPr>
      <w:rFonts w:ascii="Times New Roman" w:eastAsia="Times New Roman" w:hAnsi="Times New Roman" w:cs="Times New Roman"/>
      <w:kern w:val="0"/>
      <w:szCs w:val="24"/>
      <w:lang w:eastAsia="ko-KR"/>
    </w:rPr>
  </w:style>
  <w:style w:type="character" w:customStyle="1" w:styleId="B1Zchn">
    <w:name w:val="B1 Zchn"/>
    <w:qFormat/>
    <w:rsid w:val="000F1E91"/>
    <w:rPr>
      <w:lang w:eastAsia="en-US"/>
    </w:rPr>
  </w:style>
  <w:style w:type="paragraph" w:customStyle="1" w:styleId="3gppagreements0">
    <w:name w:val="3gppagreements"/>
    <w:basedOn w:val="Normal"/>
    <w:rsid w:val="000F1E91"/>
    <w:pPr>
      <w:spacing w:before="100" w:beforeAutospacing="1" w:after="100" w:afterAutospacing="1" w:line="240" w:lineRule="auto"/>
    </w:pPr>
    <w:rPr>
      <w:rFonts w:ascii="SimSun" w:eastAsia="SimSun" w:hAnsi="SimSun" w:cs="SimSun"/>
      <w:kern w:val="0"/>
      <w:sz w:val="24"/>
      <w:szCs w:val="24"/>
      <w:lang w:eastAsia="zh-CN"/>
    </w:rPr>
  </w:style>
  <w:style w:type="paragraph" w:styleId="Closing">
    <w:name w:val="Closing"/>
    <w:basedOn w:val="Normal"/>
    <w:link w:val="ClosingChar"/>
    <w:uiPriority w:val="99"/>
    <w:qFormat/>
    <w:rsid w:val="000F1E91"/>
    <w:pPr>
      <w:spacing w:after="0" w:line="240" w:lineRule="auto"/>
      <w:jc w:val="right"/>
    </w:pPr>
    <w:rPr>
      <w:rFonts w:ascii="Times New Roman" w:eastAsia="MS Gothic" w:hAnsi="Times New Roman" w:cs="Times New Roman"/>
      <w:b/>
      <w:color w:val="FF0000"/>
      <w:kern w:val="0"/>
      <w:sz w:val="24"/>
      <w:szCs w:val="21"/>
      <w:lang w:eastAsia="ja-JP"/>
    </w:rPr>
  </w:style>
  <w:style w:type="character" w:customStyle="1" w:styleId="ClosingChar">
    <w:name w:val="Closing Char"/>
    <w:basedOn w:val="DefaultParagraphFont"/>
    <w:link w:val="Closing"/>
    <w:uiPriority w:val="99"/>
    <w:rsid w:val="000F1E91"/>
    <w:rPr>
      <w:rFonts w:ascii="Times New Roman" w:eastAsia="MS Gothic" w:hAnsi="Times New Roman" w:cs="Times New Roman"/>
      <w:b/>
      <w:color w:val="FF0000"/>
      <w:kern w:val="0"/>
      <w:sz w:val="24"/>
      <w:szCs w:val="21"/>
      <w:lang w:eastAsia="ja-JP"/>
    </w:rPr>
  </w:style>
  <w:style w:type="paragraph" w:styleId="Subtitle">
    <w:name w:val="Subtitle"/>
    <w:basedOn w:val="Normal"/>
    <w:link w:val="SubtitleChar"/>
    <w:uiPriority w:val="11"/>
    <w:qFormat/>
    <w:rsid w:val="000F1E91"/>
    <w:pPr>
      <w:spacing w:after="180" w:line="252" w:lineRule="auto"/>
      <w:jc w:val="both"/>
    </w:pPr>
    <w:rPr>
      <w:rFonts w:ascii="Calibri Light" w:hAnsi="Calibri Light" w:cs="Calibri Light"/>
      <w:i/>
      <w:iCs/>
      <w:color w:val="4472C4"/>
      <w:spacing w:val="15"/>
      <w:kern w:val="0"/>
      <w:sz w:val="24"/>
      <w:szCs w:val="24"/>
      <w:lang w:eastAsia="ja-JP"/>
    </w:rPr>
  </w:style>
  <w:style w:type="character" w:customStyle="1" w:styleId="SubtitleChar">
    <w:name w:val="Subtitle Char"/>
    <w:basedOn w:val="DefaultParagraphFont"/>
    <w:link w:val="Subtitle"/>
    <w:uiPriority w:val="11"/>
    <w:rsid w:val="000F1E91"/>
    <w:rPr>
      <w:rFonts w:ascii="Calibri Light" w:hAnsi="Calibri Light" w:cs="Calibri Light"/>
      <w:i/>
      <w:iCs/>
      <w:color w:val="4472C4"/>
      <w:spacing w:val="15"/>
      <w:kern w:val="0"/>
      <w:sz w:val="24"/>
      <w:szCs w:val="24"/>
      <w:lang w:eastAsia="ja-JP"/>
    </w:rPr>
  </w:style>
  <w:style w:type="character" w:customStyle="1" w:styleId="apple-converted-space">
    <w:name w:val="apple-converted-space"/>
    <w:basedOn w:val="DefaultParagraphFont"/>
    <w:rsid w:val="000F1E91"/>
  </w:style>
  <w:style w:type="table" w:customStyle="1" w:styleId="TableGrid5">
    <w:name w:val="Table Grid5"/>
    <w:basedOn w:val="TableNormal"/>
    <w:next w:val="TableGrid"/>
    <w:rsid w:val="000F1E91"/>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0F1E91"/>
    <w:rPr>
      <w:rFonts w:ascii="Times New Roman" w:hAnsi="Times New Roman"/>
    </w:rPr>
  </w:style>
  <w:style w:type="paragraph" w:customStyle="1" w:styleId="0Maintext0">
    <w:name w:val="0 Main text"/>
    <w:basedOn w:val="Normal"/>
    <w:link w:val="0MaintextChar"/>
    <w:qFormat/>
    <w:rsid w:val="000F1E91"/>
    <w:pPr>
      <w:spacing w:after="0" w:line="240" w:lineRule="auto"/>
      <w:jc w:val="both"/>
    </w:pPr>
    <w:rPr>
      <w:rFonts w:ascii="Times New Roman" w:hAnsi="Times New Roman"/>
    </w:rPr>
  </w:style>
  <w:style w:type="paragraph" w:customStyle="1" w:styleId="paragraph">
    <w:name w:val="paragraph"/>
    <w:basedOn w:val="Normal"/>
    <w:rsid w:val="000F1E91"/>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rsid w:val="000F1E91"/>
  </w:style>
  <w:style w:type="character" w:customStyle="1" w:styleId="eop">
    <w:name w:val="eop"/>
    <w:basedOn w:val="DefaultParagraphFont"/>
    <w:rsid w:val="000F1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oleObject" Target="embeddings/Microsoft_Visio_2003-2010_Drawing1.vsd"/><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33</Pages>
  <Words>15991</Words>
  <Characters>91149</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Akkarakaran</dc:creator>
  <cp:keywords/>
  <dc:description/>
  <cp:lastModifiedBy>Alberto (QC)</cp:lastModifiedBy>
  <cp:revision>2</cp:revision>
  <dcterms:created xsi:type="dcterms:W3CDTF">2024-05-10T17:50:00Z</dcterms:created>
  <dcterms:modified xsi:type="dcterms:W3CDTF">2024-05-10T19:43:00Z</dcterms:modified>
</cp:coreProperties>
</file>